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line="600" w:lineRule="exact"/>
        <w:jc w:val="both"/>
        <w:rPr>
          <w:rFonts w:hint="eastAsia" w:ascii="楷体_GB2312" w:hAnsi="楷体_GB2312" w:eastAsia="楷体_GB2312" w:cs="楷体_GB2312"/>
          <w:sz w:val="44"/>
          <w:szCs w:val="44"/>
          <w:highlight w:val="none"/>
        </w:rPr>
      </w:pPr>
      <w:bookmarkStart w:id="0" w:name="_GoBack"/>
      <w:bookmarkEnd w:id="0"/>
      <w:r>
        <w:rPr>
          <w:rFonts w:hint="eastAsia" w:ascii="方正小标宋简体" w:hAnsi="方正小标宋简体" w:eastAsia="方正小标宋简体" w:cs="方正小标宋简体"/>
          <w:kern w:val="0"/>
          <w:sz w:val="44"/>
          <w:szCs w:val="44"/>
          <w:highlight w:val="none"/>
        </w:rPr>
        <w:t>广东省经营者“放心消费承诺”活动</w:t>
      </w:r>
      <w:r>
        <w:rPr>
          <w:rFonts w:hint="eastAsia" w:ascii="方正小标宋简体" w:hAnsi="方正小标宋简体" w:eastAsia="方正小标宋简体" w:cs="方正小标宋简体"/>
          <w:sz w:val="44"/>
          <w:szCs w:val="44"/>
          <w:highlight w:val="none"/>
        </w:rPr>
        <w:t>规则</w:t>
      </w:r>
    </w:p>
    <w:p>
      <w:pPr>
        <w:pStyle w:val="15"/>
        <w:autoSpaceDN w:val="0"/>
        <w:spacing w:before="0" w:after="0" w:line="600" w:lineRule="exact"/>
        <w:jc w:val="center"/>
        <w:rPr>
          <w:rFonts w:hint="eastAsia" w:ascii="楷体_GB2312" w:hAnsi="楷体_GB2312" w:eastAsia="楷体_GB2312" w:cs="楷体_GB2312"/>
          <w:bCs/>
          <w:kern w:val="2"/>
          <w:sz w:val="32"/>
          <w:szCs w:val="32"/>
          <w:highlight w:val="none"/>
          <w:lang w:eastAsia="zh-CN"/>
        </w:rPr>
      </w:pPr>
      <w:r>
        <w:rPr>
          <w:rFonts w:hint="eastAsia" w:ascii="楷体_GB2312" w:hAnsi="楷体_GB2312" w:eastAsia="楷体_GB2312" w:cs="楷体_GB2312"/>
          <w:bCs/>
          <w:kern w:val="2"/>
          <w:sz w:val="32"/>
          <w:szCs w:val="32"/>
          <w:highlight w:val="none"/>
          <w:lang w:eastAsia="zh-CN"/>
        </w:rPr>
        <w:t>（</w:t>
      </w:r>
      <w:r>
        <w:rPr>
          <w:rFonts w:hint="eastAsia" w:ascii="楷体_GB2312" w:hAnsi="楷体_GB2312" w:eastAsia="楷体_GB2312" w:cs="楷体_GB2312"/>
          <w:bCs/>
          <w:kern w:val="2"/>
          <w:sz w:val="32"/>
          <w:szCs w:val="32"/>
          <w:highlight w:val="none"/>
          <w:lang w:val="en-US" w:eastAsia="zh-CN"/>
        </w:rPr>
        <w:t>修订稿</w:t>
      </w:r>
      <w:r>
        <w:rPr>
          <w:rFonts w:hint="eastAsia" w:ascii="楷体_GB2312" w:hAnsi="楷体_GB2312" w:eastAsia="楷体_GB2312" w:cs="楷体_GB2312"/>
          <w:bCs/>
          <w:kern w:val="2"/>
          <w:sz w:val="32"/>
          <w:szCs w:val="32"/>
          <w:highlight w:val="none"/>
          <w:lang w:eastAsia="zh-CN"/>
        </w:rPr>
        <w:t>）</w:t>
      </w:r>
    </w:p>
    <w:p>
      <w:pPr>
        <w:pStyle w:val="16"/>
        <w:snapToGrid/>
        <w:spacing w:line="600" w:lineRule="exact"/>
        <w:ind w:firstLine="0" w:firstLineChars="0"/>
        <w:jc w:val="center"/>
        <w:rPr>
          <w:rFonts w:hint="eastAsia" w:ascii="黑体" w:hAnsi="黑体" w:eastAsia="黑体" w:cs="黑体"/>
          <w:bCs/>
          <w:highlight w:val="none"/>
        </w:rPr>
      </w:pPr>
    </w:p>
    <w:p>
      <w:pPr>
        <w:pStyle w:val="16"/>
        <w:snapToGrid/>
        <w:spacing w:line="600" w:lineRule="exact"/>
        <w:ind w:firstLine="0" w:firstLineChars="0"/>
        <w:jc w:val="center"/>
        <w:rPr>
          <w:rFonts w:hint="eastAsia" w:ascii="黑体" w:hAnsi="黑体" w:eastAsia="黑体" w:cs="黑体"/>
          <w:bCs/>
          <w:highlight w:val="none"/>
        </w:rPr>
      </w:pPr>
      <w:r>
        <w:rPr>
          <w:rFonts w:hint="eastAsia" w:ascii="黑体" w:hAnsi="黑体" w:eastAsia="黑体" w:cs="黑体"/>
          <w:bCs/>
          <w:highlight w:val="none"/>
        </w:rPr>
        <w:t>第一章  总  则</w:t>
      </w:r>
    </w:p>
    <w:p>
      <w:pPr>
        <w:pStyle w:val="16"/>
        <w:snapToGrid/>
        <w:spacing w:line="600" w:lineRule="exact"/>
        <w:ind w:firstLine="645" w:firstLineChars="0"/>
        <w:rPr>
          <w:rFonts w:hint="eastAsia" w:ascii="仿宋_GB2312" w:hAnsi="仿宋_GB2312" w:eastAsia="仿宋_GB2312" w:cs="仿宋_GB2312"/>
          <w:b/>
          <w:highlight w:val="none"/>
        </w:rPr>
      </w:pPr>
    </w:p>
    <w:p>
      <w:pPr>
        <w:pStyle w:val="16"/>
        <w:snapToGrid/>
        <w:spacing w:line="600" w:lineRule="exact"/>
        <w:ind w:firstLine="645" w:firstLineChars="0"/>
        <w:rPr>
          <w:rFonts w:hint="eastAsia" w:ascii="仿宋_GB2312" w:hAnsi="仿宋_GB2312" w:eastAsia="仿宋_GB2312" w:cs="仿宋_GB2312"/>
          <w:highlight w:val="none"/>
        </w:rPr>
      </w:pPr>
      <w:r>
        <w:rPr>
          <w:rFonts w:hint="eastAsia" w:ascii="仿宋_GB2312" w:hAnsi="仿宋_GB2312" w:eastAsia="仿宋_GB2312" w:cs="仿宋_GB2312"/>
          <w:b/>
          <w:highlight w:val="none"/>
        </w:rPr>
        <w:t xml:space="preserve">第一条  </w:t>
      </w:r>
      <w:r>
        <w:rPr>
          <w:rFonts w:hint="eastAsia" w:ascii="仿宋_GB2312" w:hAnsi="仿宋_GB2312" w:eastAsia="仿宋_GB2312" w:cs="仿宋_GB2312"/>
          <w:highlight w:val="none"/>
        </w:rPr>
        <w:t>为配合全省开展“放心消费创建”活动，强化经营者消费维权主体责任，营造安全放心消费环境，提升消费品质，释放消费潜力，根据《消费者权益保护法》</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国家有关部委、省委省政府关于放心消费环境</w:t>
      </w:r>
      <w:r>
        <w:rPr>
          <w:rFonts w:hint="eastAsia" w:ascii="仿宋_GB2312" w:hAnsi="仿宋_GB2312" w:eastAsia="仿宋_GB2312" w:cs="仿宋_GB2312"/>
          <w:highlight w:val="none"/>
          <w:lang w:val="en-US" w:eastAsia="zh-CN"/>
        </w:rPr>
        <w:t>创建及消费者权益保护民生工程和民生实事文件精神</w:t>
      </w:r>
      <w:r>
        <w:rPr>
          <w:rFonts w:hint="eastAsia" w:ascii="仿宋_GB2312" w:hAnsi="仿宋_GB2312" w:cs="仿宋_GB2312"/>
          <w:color w:val="000000"/>
          <w:highlight w:val="none"/>
          <w:shd w:val="clear" w:color="auto" w:fill="FFFFFF"/>
          <w:lang w:val="en-US" w:eastAsia="zh-CN"/>
        </w:rPr>
        <w:t>，</w:t>
      </w:r>
      <w:r>
        <w:rPr>
          <w:rFonts w:hint="eastAsia" w:ascii="仿宋_GB2312" w:hAnsi="仿宋_GB2312" w:eastAsia="仿宋_GB2312" w:cs="仿宋_GB2312"/>
          <w:highlight w:val="none"/>
        </w:rPr>
        <w:t>结合我省实际，在全省范围内开展“放心消费承诺”活动。</w:t>
      </w:r>
    </w:p>
    <w:p>
      <w:pPr>
        <w:pStyle w:val="16"/>
        <w:snapToGrid/>
        <w:spacing w:line="600" w:lineRule="exact"/>
        <w:ind w:firstLine="645" w:firstLineChars="0"/>
        <w:rPr>
          <w:rFonts w:hint="eastAsia" w:ascii="仿宋_GB2312" w:hAnsi="仿宋_GB2312" w:eastAsia="仿宋_GB2312" w:cs="仿宋_GB2312"/>
          <w:highlight w:val="none"/>
        </w:rPr>
      </w:pPr>
      <w:r>
        <w:rPr>
          <w:rFonts w:hint="eastAsia" w:ascii="仿宋_GB2312" w:hAnsi="仿宋_GB2312" w:eastAsia="仿宋_GB2312" w:cs="仿宋_GB2312"/>
          <w:b/>
          <w:highlight w:val="none"/>
        </w:rPr>
        <w:t>第二条</w:t>
      </w:r>
      <w:r>
        <w:rPr>
          <w:rFonts w:hint="eastAsia" w:ascii="仿宋_GB2312" w:hAnsi="仿宋_GB2312" w:eastAsia="仿宋_GB2312" w:cs="仿宋_GB2312"/>
          <w:highlight w:val="none"/>
        </w:rPr>
        <w:t xml:space="preserve">  为明确广东省经营者参与“放心消费承诺”活动方法方式，标准要求，推动活动深入开展，制定本规则。</w:t>
      </w:r>
    </w:p>
    <w:p>
      <w:pPr>
        <w:pStyle w:val="16"/>
        <w:snapToGrid/>
        <w:spacing w:line="600" w:lineRule="exact"/>
        <w:ind w:firstLine="643"/>
        <w:rPr>
          <w:rFonts w:hint="eastAsia" w:ascii="仿宋_GB2312" w:hAnsi="仿宋_GB2312" w:eastAsia="仿宋_GB2312" w:cs="仿宋_GB2312"/>
          <w:highlight w:val="none"/>
        </w:rPr>
      </w:pPr>
      <w:r>
        <w:rPr>
          <w:rFonts w:hint="eastAsia" w:ascii="仿宋_GB2312" w:hAnsi="仿宋_GB2312" w:eastAsia="仿宋_GB2312" w:cs="仿宋_GB2312"/>
          <w:b/>
          <w:highlight w:val="none"/>
        </w:rPr>
        <w:t>第三条</w:t>
      </w:r>
      <w:r>
        <w:rPr>
          <w:rFonts w:hint="eastAsia" w:ascii="仿宋_GB2312" w:hAnsi="仿宋_GB2312" w:eastAsia="仿宋_GB2312" w:cs="仿宋_GB2312"/>
          <w:highlight w:val="none"/>
        </w:rPr>
        <w:t xml:space="preserve">  “放心消费承诺”活动主体为经营者，广东省区域内所有在流通领域向消费者提供商品或服务的经营者均可作为承诺主体。</w:t>
      </w:r>
    </w:p>
    <w:p>
      <w:pPr>
        <w:pStyle w:val="16"/>
        <w:snapToGrid/>
        <w:spacing w:line="600" w:lineRule="exact"/>
        <w:ind w:firstLine="643"/>
        <w:rPr>
          <w:rFonts w:hint="eastAsia" w:ascii="仿宋_GB2312" w:hAnsi="仿宋_GB2312" w:eastAsia="仿宋_GB2312" w:cs="仿宋_GB2312"/>
          <w:highlight w:val="none"/>
        </w:rPr>
      </w:pPr>
      <w:r>
        <w:rPr>
          <w:rFonts w:hint="eastAsia" w:ascii="仿宋_GB2312" w:hAnsi="仿宋_GB2312" w:eastAsia="仿宋_GB2312" w:cs="仿宋_GB2312"/>
          <w:b/>
          <w:highlight w:val="none"/>
        </w:rPr>
        <w:t xml:space="preserve">第四条  </w:t>
      </w:r>
      <w:r>
        <w:rPr>
          <w:rFonts w:hint="eastAsia" w:ascii="仿宋_GB2312" w:hAnsi="仿宋_GB2312" w:eastAsia="仿宋_GB2312" w:cs="仿宋_GB2312"/>
          <w:highlight w:val="none"/>
        </w:rPr>
        <w:t>“放心消费承诺”活动由省、市、县（区）消费者委员会倡议指导；行业协会组织推动；经营者自愿参与，自主实施。</w:t>
      </w:r>
    </w:p>
    <w:p>
      <w:pPr>
        <w:pStyle w:val="16"/>
        <w:snapToGrid/>
        <w:spacing w:line="600" w:lineRule="exact"/>
        <w:ind w:firstLine="643"/>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第五条</w:t>
      </w:r>
      <w:r>
        <w:rPr>
          <w:rFonts w:hint="eastAsia" w:ascii="仿宋_GB2312" w:hAnsi="仿宋_GB2312" w:eastAsia="仿宋_GB2312" w:cs="仿宋_GB2312"/>
          <w:highlight w:val="none"/>
        </w:rPr>
        <w:t xml:space="preserve">  “放心消费承诺”活动体现社会性、广泛性、公开性、公益性，遵循以下基本原则：</w:t>
      </w:r>
    </w:p>
    <w:p>
      <w:pPr>
        <w:spacing w:line="600" w:lineRule="exact"/>
        <w:ind w:firstLine="640" w:firstLineChars="200"/>
        <w:rPr>
          <w:rFonts w:hint="eastAsia" w:ascii="仿宋_GB2312" w:hAnsi="仿宋_GB2312" w:cs="仿宋_GB2312"/>
          <w:color w:val="000000"/>
          <w:highlight w:val="none"/>
        </w:rPr>
      </w:pPr>
      <w:r>
        <w:rPr>
          <w:rFonts w:hint="eastAsia" w:ascii="仿宋_GB2312" w:hAnsi="仿宋_GB2312" w:eastAsia="仿宋_GB2312" w:cs="仿宋_GB2312"/>
          <w:color w:val="auto"/>
          <w:highlight w:val="none"/>
        </w:rPr>
        <w:t>（一）自愿参与原则。</w:t>
      </w:r>
      <w:r>
        <w:rPr>
          <w:rFonts w:hint="eastAsia" w:ascii="仿宋_GB2312" w:hAnsi="仿宋_GB2312" w:cs="仿宋_GB2312"/>
          <w:color w:val="auto"/>
          <w:highlight w:val="none"/>
        </w:rPr>
        <w:t>经</w:t>
      </w:r>
      <w:r>
        <w:rPr>
          <w:rFonts w:hint="eastAsia" w:ascii="仿宋_GB2312" w:hAnsi="仿宋_GB2312" w:cs="仿宋_GB2312"/>
          <w:color w:val="000000"/>
          <w:highlight w:val="none"/>
        </w:rPr>
        <w:t>营者自主决定参与承诺或退出承诺，并可在本规则基础上自行作出更高更多承诺。</w:t>
      </w:r>
    </w:p>
    <w:p>
      <w:pPr>
        <w:spacing w:line="600" w:lineRule="exact"/>
        <w:ind w:firstLine="640" w:firstLineChars="200"/>
        <w:rPr>
          <w:rFonts w:hint="eastAsia" w:ascii="仿宋_GB2312" w:hAnsi="仿宋_GB2312" w:cs="仿宋_GB2312"/>
          <w:color w:val="000000"/>
          <w:highlight w:val="none"/>
        </w:rPr>
      </w:pPr>
      <w:r>
        <w:rPr>
          <w:rFonts w:hint="eastAsia" w:ascii="仿宋_GB2312" w:hAnsi="仿宋_GB2312" w:eastAsia="仿宋_GB2312" w:cs="仿宋_GB2312"/>
          <w:color w:val="auto"/>
          <w:highlight w:val="none"/>
        </w:rPr>
        <w:t>（二）公开透明原则。</w:t>
      </w:r>
      <w:r>
        <w:rPr>
          <w:rFonts w:hint="eastAsia" w:ascii="仿宋_GB2312" w:hAnsi="仿宋_GB2312" w:cs="仿宋_GB2312"/>
          <w:color w:val="auto"/>
          <w:highlight w:val="none"/>
        </w:rPr>
        <w:t>活</w:t>
      </w:r>
      <w:r>
        <w:rPr>
          <w:rFonts w:hint="eastAsia" w:ascii="仿宋_GB2312" w:hAnsi="仿宋_GB2312" w:cs="仿宋_GB2312"/>
          <w:color w:val="000000"/>
          <w:highlight w:val="none"/>
        </w:rPr>
        <w:t>动内容、方式、程序、标准等均向社会公开,经营者的“放心消费承诺”内容向社会公示。</w:t>
      </w:r>
    </w:p>
    <w:p>
      <w:pPr>
        <w:pStyle w:val="16"/>
        <w:snapToGrid/>
        <w:spacing w:line="60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auto"/>
          <w:highlight w:val="none"/>
        </w:rPr>
        <w:t>（三）共同监督原则。广</w:t>
      </w:r>
      <w:r>
        <w:rPr>
          <w:rFonts w:hint="eastAsia" w:ascii="仿宋_GB2312" w:hAnsi="仿宋_GB2312" w:eastAsia="仿宋_GB2312" w:cs="仿宋_GB2312"/>
          <w:color w:val="000000"/>
          <w:highlight w:val="none"/>
        </w:rPr>
        <w:t>大消费者、消费者组织、行业协会、行政机关均可对经营者“放心消费承诺”进行监督，提出意见，推动社会各界共建共治共享。</w:t>
      </w:r>
    </w:p>
    <w:p>
      <w:pPr>
        <w:pStyle w:val="16"/>
        <w:snapToGrid/>
        <w:spacing w:line="600" w:lineRule="exact"/>
        <w:rPr>
          <w:rFonts w:hint="eastAsia" w:cs="仿宋"/>
          <w:color w:val="000000"/>
          <w:highlight w:val="none"/>
        </w:rPr>
      </w:pPr>
    </w:p>
    <w:p>
      <w:pPr>
        <w:pStyle w:val="16"/>
        <w:snapToGrid/>
        <w:spacing w:line="600" w:lineRule="exact"/>
        <w:ind w:firstLine="0" w:firstLineChars="0"/>
        <w:jc w:val="center"/>
        <w:rPr>
          <w:rFonts w:hint="eastAsia" w:ascii="黑体" w:hAnsi="黑体" w:eastAsia="黑体" w:cs="黑体"/>
          <w:bCs/>
          <w:highlight w:val="none"/>
        </w:rPr>
      </w:pPr>
      <w:r>
        <w:rPr>
          <w:rFonts w:hint="eastAsia" w:ascii="黑体" w:hAnsi="黑体" w:eastAsia="黑体" w:cs="黑体"/>
          <w:bCs/>
          <w:highlight w:val="none"/>
        </w:rPr>
        <w:t>第二章  承诺内容</w:t>
      </w:r>
    </w:p>
    <w:p>
      <w:pPr>
        <w:pStyle w:val="16"/>
        <w:snapToGrid/>
        <w:spacing w:line="600" w:lineRule="exact"/>
        <w:jc w:val="center"/>
        <w:rPr>
          <w:rFonts w:hint="eastAsia" w:ascii="仿宋_GB2312" w:hAnsi="仿宋_GB2312" w:eastAsia="仿宋_GB2312" w:cs="仿宋_GB2312"/>
          <w:color w:val="000000"/>
          <w:highlight w:val="none"/>
        </w:rPr>
      </w:pPr>
    </w:p>
    <w:p>
      <w:pPr>
        <w:pStyle w:val="16"/>
        <w:snapToGrid/>
        <w:spacing w:line="600" w:lineRule="exact"/>
        <w:ind w:firstLine="643"/>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第六条</w:t>
      </w:r>
      <w:r>
        <w:rPr>
          <w:rFonts w:hint="eastAsia" w:ascii="仿宋_GB2312" w:hAnsi="仿宋_GB2312" w:eastAsia="仿宋_GB2312" w:cs="仿宋_GB2312"/>
          <w:highlight w:val="none"/>
        </w:rPr>
        <w:t xml:space="preserve">  经营者“放心消费承诺”内容包括“品质保证”“诚信保证”“维权保证”三方面，具体如下：</w:t>
      </w:r>
    </w:p>
    <w:p>
      <w:pPr>
        <w:pStyle w:val="16"/>
        <w:snapToGrid/>
        <w:spacing w:line="600" w:lineRule="exact"/>
        <w:rPr>
          <w:rFonts w:hint="eastAsia" w:ascii="仿宋_GB2312" w:hAnsi="仿宋_GB2312" w:eastAsia="仿宋_GB2312" w:cs="仿宋_GB2312"/>
          <w:highlight w:val="none"/>
        </w:rPr>
      </w:pPr>
      <w:r>
        <w:rPr>
          <w:rFonts w:hint="eastAsia" w:ascii="仿宋_GB2312" w:hAnsi="仿宋_GB2312" w:eastAsia="仿宋_GB2312" w:cs="仿宋_GB2312"/>
          <w:color w:val="auto"/>
          <w:highlight w:val="none"/>
        </w:rPr>
        <w:t>（一）品质保证。</w:t>
      </w:r>
      <w:r>
        <w:rPr>
          <w:rFonts w:hint="eastAsia" w:ascii="仿宋_GB2312" w:hAnsi="仿宋_GB2312" w:eastAsia="仿宋_GB2312" w:cs="仿宋_GB2312"/>
          <w:highlight w:val="none"/>
        </w:rPr>
        <w:t>不提供假冒伪劣商品，不提供“三无”产品，不提供不合格商品，不提供来源不明商品，不提供过期商品，不提供缺陷商品，不提供侵犯知识产权商品。</w:t>
      </w:r>
    </w:p>
    <w:p>
      <w:pPr>
        <w:pStyle w:val="16"/>
        <w:snapToGrid/>
        <w:spacing w:line="600" w:lineRule="exact"/>
        <w:rPr>
          <w:rFonts w:hint="eastAsia" w:ascii="仿宋_GB2312" w:hAnsi="仿宋_GB2312" w:eastAsia="仿宋_GB2312" w:cs="仿宋_GB2312"/>
          <w:highlight w:val="none"/>
        </w:rPr>
      </w:pPr>
      <w:r>
        <w:rPr>
          <w:rFonts w:hint="eastAsia" w:ascii="仿宋_GB2312" w:hAnsi="仿宋_GB2312" w:eastAsia="仿宋_GB2312" w:cs="仿宋_GB2312"/>
          <w:color w:val="auto"/>
          <w:highlight w:val="none"/>
        </w:rPr>
        <w:t>（二）诚信保证。</w:t>
      </w:r>
      <w:r>
        <w:rPr>
          <w:rFonts w:hint="eastAsia" w:ascii="仿宋_GB2312" w:hAnsi="仿宋_GB2312" w:eastAsia="仿宋_GB2312" w:cs="仿宋_GB2312"/>
          <w:color w:val="auto"/>
          <w:kern w:val="0"/>
          <w:highlight w:val="none"/>
        </w:rPr>
        <w:t>不作虚假宣传，</w:t>
      </w:r>
      <w:r>
        <w:rPr>
          <w:rFonts w:hint="eastAsia" w:ascii="仿宋_GB2312" w:hAnsi="仿宋_GB2312" w:eastAsia="仿宋_GB2312" w:cs="仿宋_GB2312"/>
          <w:kern w:val="0"/>
          <w:highlight w:val="none"/>
        </w:rPr>
        <w:t>不搞低价诱导；</w:t>
      </w:r>
      <w:r>
        <w:rPr>
          <w:rFonts w:hint="eastAsia" w:ascii="仿宋_GB2312" w:hAnsi="仿宋_GB2312" w:eastAsia="仿宋_GB2312" w:cs="仿宋_GB2312"/>
          <w:color w:val="auto"/>
          <w:kern w:val="0"/>
          <w:highlight w:val="none"/>
        </w:rPr>
        <w:t>恪守服务承诺，履行合同约定；</w:t>
      </w:r>
      <w:r>
        <w:rPr>
          <w:rFonts w:hint="eastAsia" w:ascii="仿宋_GB2312" w:hAnsi="仿宋_GB2312" w:eastAsia="仿宋_GB2312" w:cs="仿宋_GB2312"/>
          <w:kern w:val="0"/>
          <w:highlight w:val="none"/>
        </w:rPr>
        <w:t>明码实价，明白消费；</w:t>
      </w:r>
      <w:r>
        <w:rPr>
          <w:rFonts w:hint="eastAsia" w:ascii="仿宋_GB2312" w:hAnsi="仿宋_GB2312" w:eastAsia="仿宋_GB2312" w:cs="仿宋_GB2312"/>
          <w:color w:val="auto"/>
          <w:kern w:val="0"/>
          <w:highlight w:val="none"/>
        </w:rPr>
        <w:t>守法</w:t>
      </w:r>
      <w:r>
        <w:rPr>
          <w:rFonts w:hint="eastAsia" w:ascii="仿宋_GB2312" w:hAnsi="仿宋_GB2312" w:eastAsia="仿宋_GB2312" w:cs="仿宋_GB2312"/>
          <w:kern w:val="0"/>
          <w:highlight w:val="none"/>
        </w:rPr>
        <w:t>经营，诚信待客。</w:t>
      </w:r>
    </w:p>
    <w:p>
      <w:pPr>
        <w:pStyle w:val="16"/>
        <w:snapToGrid/>
        <w:spacing w:line="600" w:lineRule="exact"/>
        <w:rPr>
          <w:rFonts w:hint="default" w:ascii="仿宋_GB2312" w:hAnsi="仿宋_GB2312" w:eastAsia="仿宋_GB2312" w:cs="仿宋_GB2312"/>
          <w:highlight w:val="none"/>
          <w:lang w:val="en-US" w:eastAsia="zh-CN"/>
        </w:rPr>
      </w:pPr>
      <w:r>
        <w:rPr>
          <w:rFonts w:hint="eastAsia" w:ascii="仿宋_GB2312" w:hAnsi="仿宋_GB2312" w:eastAsia="仿宋_GB2312" w:cs="仿宋_GB2312"/>
          <w:color w:val="auto"/>
          <w:highlight w:val="none"/>
        </w:rPr>
        <w:t>（三）维权保证。</w:t>
      </w:r>
      <w:r>
        <w:rPr>
          <w:rFonts w:hint="eastAsia" w:ascii="仿宋_GB2312" w:hAnsi="仿宋_GB2312" w:eastAsia="仿宋_GB2312" w:cs="仿宋_GB2312"/>
          <w:highlight w:val="none"/>
        </w:rPr>
        <w:t>履行保护消费者权益第一责任，提供便捷售后服务，高效处理消费纠纷，承担先行赔付和首问责任</w:t>
      </w:r>
      <w:r>
        <w:rPr>
          <w:rFonts w:hint="eastAsia" w:ascii="仿宋_GB2312" w:hAnsi="仿宋_GB2312" w:eastAsia="仿宋_GB2312" w:cs="仿宋_GB2312"/>
          <w:highlight w:val="none"/>
          <w:lang w:val="en-US" w:eastAsia="zh-CN"/>
        </w:rPr>
        <w:t>；积极配合有关部门对消费投诉的调解</w:t>
      </w:r>
      <w:r>
        <w:rPr>
          <w:rFonts w:hint="eastAsia" w:ascii="仿宋_GB2312" w:hAnsi="仿宋_GB2312" w:eastAsia="仿宋_GB2312" w:cs="仿宋_GB2312"/>
          <w:highlight w:val="none"/>
        </w:rPr>
        <w:t>。</w:t>
      </w:r>
    </w:p>
    <w:p>
      <w:pPr>
        <w:pStyle w:val="16"/>
        <w:snapToGrid/>
        <w:spacing w:line="600" w:lineRule="exact"/>
        <w:ind w:firstLine="643"/>
        <w:rPr>
          <w:rFonts w:hint="eastAsia" w:ascii="仿宋_GB2312" w:hAnsi="仿宋_GB2312" w:eastAsia="仿宋_GB2312" w:cs="仿宋_GB2312"/>
          <w:highlight w:val="none"/>
        </w:rPr>
      </w:pPr>
      <w:r>
        <w:rPr>
          <w:rFonts w:hint="eastAsia" w:ascii="仿宋_GB2312" w:hAnsi="仿宋_GB2312" w:eastAsia="仿宋_GB2312" w:cs="仿宋_GB2312"/>
          <w:b/>
          <w:highlight w:val="none"/>
        </w:rPr>
        <w:t>第七条</w:t>
      </w:r>
      <w:r>
        <w:rPr>
          <w:rFonts w:hint="eastAsia" w:ascii="仿宋_GB2312" w:hAnsi="仿宋_GB2312" w:eastAsia="仿宋_GB2312" w:cs="仿宋_GB2312"/>
          <w:highlight w:val="none"/>
        </w:rPr>
        <w:t xml:space="preserve">  在上述承诺的基础上，经营者可根据自身条件，作出更高更多、更有利于提高消费粘合度、有利于消费者的承诺。</w:t>
      </w:r>
    </w:p>
    <w:p>
      <w:pPr>
        <w:pStyle w:val="16"/>
        <w:snapToGrid/>
        <w:spacing w:line="600" w:lineRule="exact"/>
        <w:rPr>
          <w:rFonts w:hint="eastAsia" w:ascii="仿宋_GB2312" w:hAnsi="仿宋_GB2312" w:eastAsia="仿宋_GB2312" w:cs="仿宋_GB2312"/>
          <w:highlight w:val="none"/>
        </w:rPr>
      </w:pPr>
    </w:p>
    <w:p>
      <w:pPr>
        <w:pStyle w:val="16"/>
        <w:snapToGrid/>
        <w:spacing w:line="600" w:lineRule="exact"/>
        <w:ind w:firstLine="0" w:firstLineChars="0"/>
        <w:jc w:val="center"/>
        <w:rPr>
          <w:rFonts w:hint="eastAsia" w:ascii="黑体" w:hAnsi="黑体" w:eastAsia="黑体" w:cs="黑体"/>
          <w:bCs/>
          <w:highlight w:val="none"/>
        </w:rPr>
      </w:pPr>
      <w:r>
        <w:rPr>
          <w:rFonts w:hint="eastAsia" w:ascii="黑体" w:hAnsi="黑体" w:eastAsia="黑体" w:cs="黑体"/>
          <w:bCs/>
          <w:highlight w:val="none"/>
        </w:rPr>
        <w:t>第三章  承诺单位权利和义务</w:t>
      </w:r>
    </w:p>
    <w:p>
      <w:pPr>
        <w:pStyle w:val="16"/>
        <w:snapToGrid/>
        <w:spacing w:line="600" w:lineRule="exact"/>
        <w:ind w:firstLine="643"/>
        <w:rPr>
          <w:rFonts w:hint="eastAsia" w:ascii="仿宋_GB2312" w:hAnsi="仿宋_GB2312" w:eastAsia="仿宋_GB2312" w:cs="仿宋_GB2312"/>
          <w:b/>
          <w:bCs/>
          <w:highlight w:val="none"/>
        </w:rPr>
      </w:pPr>
    </w:p>
    <w:p>
      <w:pPr>
        <w:pStyle w:val="16"/>
        <w:snapToGrid/>
        <w:spacing w:line="600" w:lineRule="exact"/>
        <w:ind w:firstLine="643"/>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 xml:space="preserve">第八条  </w:t>
      </w:r>
      <w:r>
        <w:rPr>
          <w:rFonts w:hint="eastAsia" w:ascii="仿宋_GB2312" w:hAnsi="仿宋_GB2312" w:eastAsia="仿宋_GB2312" w:cs="仿宋_GB2312"/>
          <w:highlight w:val="none"/>
        </w:rPr>
        <w:t>经营者参与“放心消费承诺”享有以下权利：</w:t>
      </w:r>
    </w:p>
    <w:p>
      <w:pPr>
        <w:pStyle w:val="16"/>
        <w:snapToGrid/>
        <w:spacing w:line="600" w:lineRule="exact"/>
        <w:rPr>
          <w:rFonts w:hint="eastAsia" w:ascii="仿宋_GB2312" w:hAnsi="仿宋_GB2312" w:eastAsia="仿宋_GB2312" w:cs="仿宋_GB2312"/>
          <w:highlight w:val="none"/>
        </w:rPr>
      </w:pPr>
      <w:r>
        <w:rPr>
          <w:rFonts w:hint="eastAsia" w:ascii="仿宋_GB2312" w:hAnsi="仿宋_GB2312" w:eastAsia="仿宋_GB2312" w:cs="仿宋_GB2312"/>
          <w:highlight w:val="none"/>
        </w:rPr>
        <w:t>（一）自主决定作出承诺或退出承诺；</w:t>
      </w:r>
    </w:p>
    <w:p>
      <w:pPr>
        <w:pStyle w:val="16"/>
        <w:snapToGrid/>
        <w:spacing w:line="600" w:lineRule="exact"/>
        <w:rPr>
          <w:rFonts w:hint="eastAsia" w:ascii="仿宋_GB2312" w:hAnsi="仿宋_GB2312" w:eastAsia="仿宋_GB2312" w:cs="仿宋_GB2312"/>
          <w:highlight w:val="none"/>
        </w:rPr>
      </w:pPr>
      <w:r>
        <w:rPr>
          <w:rFonts w:hint="eastAsia" w:ascii="仿宋_GB2312" w:hAnsi="仿宋_GB2312" w:eastAsia="仿宋_GB2312" w:cs="仿宋_GB2312"/>
          <w:highlight w:val="none"/>
        </w:rPr>
        <w:t>（二）自愿作出更高更多承诺；</w:t>
      </w:r>
    </w:p>
    <w:p>
      <w:pPr>
        <w:pStyle w:val="16"/>
        <w:snapToGrid/>
        <w:spacing w:line="600" w:lineRule="exact"/>
        <w:rPr>
          <w:rFonts w:hint="eastAsia" w:ascii="仿宋_GB2312" w:hAnsi="仿宋_GB2312" w:eastAsia="仿宋_GB2312" w:cs="仿宋_GB2312"/>
          <w:highlight w:val="none"/>
        </w:rPr>
      </w:pPr>
      <w:r>
        <w:rPr>
          <w:rFonts w:hint="eastAsia" w:ascii="仿宋_GB2312" w:hAnsi="仿宋_GB2312" w:eastAsia="仿宋_GB2312" w:cs="仿宋_GB2312"/>
          <w:highlight w:val="none"/>
        </w:rPr>
        <w:t>（三）以“放心消费承诺”单位名义开展宣传，提升影响力和美誉度；</w:t>
      </w:r>
    </w:p>
    <w:p>
      <w:pPr>
        <w:pStyle w:val="16"/>
        <w:snapToGrid/>
        <w:spacing w:line="600" w:lineRule="exact"/>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（四）被集中</w:t>
      </w:r>
      <w:r>
        <w:rPr>
          <w:rFonts w:hint="eastAsia" w:ascii="仿宋_GB2312" w:hAnsi="仿宋_GB2312" w:eastAsia="仿宋_GB2312" w:cs="仿宋_GB2312"/>
          <w:highlight w:val="none"/>
          <w:lang w:val="en-US" w:eastAsia="zh-CN"/>
        </w:rPr>
        <w:t>公示</w:t>
      </w:r>
      <w:r>
        <w:rPr>
          <w:rFonts w:hint="eastAsia" w:ascii="仿宋_GB2312" w:hAnsi="仿宋_GB2312" w:eastAsia="仿宋_GB2312" w:cs="仿宋_GB2312"/>
          <w:highlight w:val="none"/>
        </w:rPr>
        <w:t>宣传</w:t>
      </w:r>
      <w:r>
        <w:rPr>
          <w:rFonts w:hint="eastAsia" w:ascii="仿宋_GB2312" w:hAnsi="仿宋_GB2312" w:eastAsia="仿宋_GB2312" w:cs="仿宋_GB2312"/>
          <w:highlight w:val="none"/>
          <w:lang w:val="en-US" w:eastAsia="zh-CN"/>
        </w:rPr>
        <w:t>和</w:t>
      </w:r>
      <w:r>
        <w:rPr>
          <w:rFonts w:hint="eastAsia" w:ascii="仿宋_GB2312" w:hAnsi="仿宋_GB2312" w:eastAsia="仿宋_GB2312" w:cs="仿宋_GB2312"/>
          <w:highlight w:val="none"/>
        </w:rPr>
        <w:t>优先推介</w:t>
      </w:r>
      <w:r>
        <w:rPr>
          <w:rFonts w:hint="eastAsia" w:ascii="仿宋_GB2312" w:hAnsi="仿宋_GB2312" w:eastAsia="仿宋_GB2312" w:cs="仿宋_GB2312"/>
          <w:highlight w:val="none"/>
          <w:lang w:eastAsia="zh-CN"/>
        </w:rPr>
        <w:t>。</w:t>
      </w:r>
    </w:p>
    <w:p>
      <w:pPr>
        <w:pStyle w:val="16"/>
        <w:snapToGrid/>
        <w:spacing w:line="600" w:lineRule="exact"/>
        <w:ind w:firstLine="643"/>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 xml:space="preserve"> 第九条 </w:t>
      </w:r>
      <w:r>
        <w:rPr>
          <w:rFonts w:hint="eastAsia" w:ascii="仿宋_GB2312" w:hAnsi="仿宋_GB2312" w:eastAsia="仿宋_GB2312" w:cs="仿宋_GB2312"/>
          <w:highlight w:val="none"/>
        </w:rPr>
        <w:t xml:space="preserve"> 经营者参与“放心消费承诺”应当履行以下义务：</w:t>
      </w:r>
    </w:p>
    <w:p>
      <w:pPr>
        <w:pStyle w:val="16"/>
        <w:snapToGrid/>
        <w:spacing w:line="600" w:lineRule="exact"/>
        <w:ind w:firstLine="707" w:firstLineChars="221"/>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（一）如实填报提交资料；</w:t>
      </w:r>
    </w:p>
    <w:p>
      <w:pPr>
        <w:pStyle w:val="16"/>
        <w:snapToGrid/>
        <w:spacing w:line="600" w:lineRule="exact"/>
        <w:ind w:firstLine="707" w:firstLineChars="221"/>
        <w:rPr>
          <w:rFonts w:hint="eastAsia" w:ascii="仿宋_GB2312" w:hAnsi="仿宋_GB2312" w:eastAsia="仿宋_GB2312" w:cs="仿宋_GB2312"/>
          <w:highlight w:val="none"/>
        </w:rPr>
      </w:pPr>
      <w:r>
        <w:rPr>
          <w:rFonts w:hint="eastAsia" w:ascii="仿宋_GB2312" w:hAnsi="仿宋_GB2312" w:eastAsia="仿宋_GB2312" w:cs="仿宋_GB2312"/>
          <w:highlight w:val="none"/>
        </w:rPr>
        <w:t>（二）自觉落实承诺内容；</w:t>
      </w:r>
    </w:p>
    <w:p>
      <w:pPr>
        <w:pStyle w:val="16"/>
        <w:snapToGrid/>
        <w:spacing w:line="600" w:lineRule="exact"/>
        <w:ind w:firstLine="707" w:firstLineChars="221"/>
        <w:rPr>
          <w:rFonts w:hint="eastAsia" w:ascii="仿宋_GB2312" w:hAnsi="仿宋_GB2312" w:eastAsia="仿宋_GB2312" w:cs="仿宋_GB2312"/>
          <w:highlight w:val="none"/>
        </w:rPr>
      </w:pPr>
      <w:r>
        <w:rPr>
          <w:rFonts w:hint="eastAsia" w:ascii="仿宋_GB2312" w:hAnsi="仿宋_GB2312" w:eastAsia="仿宋_GB2312" w:cs="仿宋_GB2312"/>
          <w:highlight w:val="none"/>
        </w:rPr>
        <w:t>（三）加强自律和管理；</w:t>
      </w:r>
    </w:p>
    <w:p>
      <w:pPr>
        <w:pStyle w:val="16"/>
        <w:snapToGrid/>
        <w:spacing w:line="600" w:lineRule="exact"/>
        <w:ind w:firstLine="707" w:firstLineChars="221"/>
        <w:rPr>
          <w:rFonts w:hint="eastAsia" w:ascii="仿宋_GB2312" w:hAnsi="仿宋_GB2312" w:eastAsia="仿宋_GB2312" w:cs="仿宋_GB2312"/>
          <w:highlight w:val="none"/>
        </w:rPr>
      </w:pPr>
      <w:r>
        <w:rPr>
          <w:rFonts w:hint="eastAsia" w:ascii="仿宋_GB2312" w:hAnsi="仿宋_GB2312" w:eastAsia="仿宋_GB2312" w:cs="仿宋_GB2312"/>
          <w:highlight w:val="none"/>
        </w:rPr>
        <w:t>（四）接受监督，及时纠正不当行为；</w:t>
      </w:r>
    </w:p>
    <w:p>
      <w:pPr>
        <w:pStyle w:val="16"/>
        <w:snapToGrid/>
        <w:spacing w:line="600" w:lineRule="exact"/>
        <w:ind w:firstLine="707" w:firstLineChars="221"/>
        <w:rPr>
          <w:rFonts w:hint="eastAsia" w:ascii="仿宋_GB2312" w:hAnsi="仿宋_GB2312" w:eastAsia="仿宋_GB2312" w:cs="仿宋_GB2312"/>
          <w:highlight w:val="none"/>
        </w:rPr>
      </w:pPr>
      <w:r>
        <w:rPr>
          <w:rFonts w:hint="eastAsia" w:ascii="仿宋_GB2312" w:hAnsi="仿宋_GB2312" w:eastAsia="仿宋_GB2312" w:cs="仿宋_GB2312"/>
          <w:highlight w:val="none"/>
        </w:rPr>
        <w:t>（五）积极宣传，提高活动影响；</w:t>
      </w:r>
    </w:p>
    <w:p>
      <w:pPr>
        <w:pStyle w:val="16"/>
        <w:snapToGrid/>
        <w:spacing w:line="600" w:lineRule="exact"/>
        <w:ind w:firstLine="707" w:firstLineChars="221"/>
        <w:rPr>
          <w:rFonts w:hint="eastAsia" w:ascii="仿宋_GB2312" w:hAnsi="仿宋_GB2312" w:eastAsia="仿宋_GB2312" w:cs="仿宋_GB2312"/>
          <w:highlight w:val="none"/>
        </w:rPr>
      </w:pPr>
      <w:r>
        <w:rPr>
          <w:rFonts w:hint="eastAsia" w:ascii="仿宋_GB2312" w:hAnsi="仿宋_GB2312" w:eastAsia="仿宋_GB2312" w:cs="仿宋_GB2312"/>
          <w:highlight w:val="none"/>
        </w:rPr>
        <w:t>（六）承担违反承诺或其他不当行为相应责任。</w:t>
      </w:r>
      <w:r>
        <w:rPr>
          <w:rFonts w:hint="eastAsia" w:ascii="仿宋_GB2312" w:hAnsi="仿宋_GB2312" w:eastAsia="仿宋_GB2312" w:cs="仿宋_GB2312"/>
          <w:b/>
          <w:bCs/>
          <w:highlight w:val="none"/>
        </w:rPr>
        <w:t xml:space="preserve"> </w:t>
      </w:r>
    </w:p>
    <w:p>
      <w:pPr>
        <w:pStyle w:val="16"/>
        <w:snapToGrid/>
        <w:spacing w:line="600" w:lineRule="exact"/>
        <w:rPr>
          <w:rFonts w:hint="eastAsia" w:ascii="仿宋_GB2312" w:hAnsi="仿宋_GB2312" w:eastAsia="仿宋_GB2312" w:cs="仿宋_GB2312"/>
          <w:highlight w:val="none"/>
        </w:rPr>
      </w:pPr>
      <w:r>
        <w:rPr>
          <w:rFonts w:hint="eastAsia" w:ascii="仿宋_GB2312" w:hAnsi="仿宋_GB2312" w:eastAsia="仿宋_GB2312" w:cs="仿宋_GB2312"/>
          <w:highlight w:val="none"/>
        </w:rPr>
        <w:t xml:space="preserve">              </w:t>
      </w:r>
    </w:p>
    <w:p>
      <w:pPr>
        <w:pStyle w:val="16"/>
        <w:snapToGrid/>
        <w:spacing w:line="600" w:lineRule="exact"/>
        <w:ind w:firstLine="0" w:firstLineChars="0"/>
        <w:jc w:val="center"/>
        <w:rPr>
          <w:rFonts w:hint="eastAsia" w:ascii="黑体" w:hAnsi="黑体" w:eastAsia="黑体" w:cs="黑体"/>
          <w:bCs/>
          <w:highlight w:val="none"/>
        </w:rPr>
      </w:pPr>
      <w:r>
        <w:rPr>
          <w:rFonts w:hint="eastAsia" w:ascii="黑体" w:hAnsi="黑体" w:eastAsia="黑体" w:cs="黑体"/>
          <w:bCs/>
          <w:highlight w:val="none"/>
        </w:rPr>
        <w:t>第四章  组织职责分工</w:t>
      </w:r>
    </w:p>
    <w:p>
      <w:pPr>
        <w:pStyle w:val="16"/>
        <w:snapToGrid/>
        <w:spacing w:line="600" w:lineRule="exact"/>
        <w:ind w:firstLine="643"/>
        <w:rPr>
          <w:rFonts w:hint="eastAsia" w:ascii="仿宋_GB2312" w:hAnsi="仿宋_GB2312" w:eastAsia="仿宋_GB2312" w:cs="仿宋_GB2312"/>
          <w:b/>
          <w:bCs/>
          <w:highlight w:val="none"/>
        </w:rPr>
      </w:pPr>
    </w:p>
    <w:p>
      <w:pPr>
        <w:pStyle w:val="16"/>
        <w:snapToGrid/>
        <w:spacing w:line="600" w:lineRule="exact"/>
        <w:ind w:firstLine="643"/>
        <w:rPr>
          <w:rFonts w:hint="eastAsia" w:ascii="仿宋_GB2312" w:hAnsi="仿宋_GB2312" w:eastAsia="仿宋_GB2312" w:cs="仿宋_GB2312"/>
          <w:highlight w:val="none"/>
        </w:rPr>
      </w:pPr>
      <w:r>
        <w:rPr>
          <w:rFonts w:hint="eastAsia" w:ascii="仿宋_GB2312" w:hAnsi="仿宋_GB2312" w:eastAsia="仿宋_GB2312" w:cs="仿宋_GB2312"/>
          <w:b/>
          <w:bCs/>
          <w:highlight w:val="none"/>
        </w:rPr>
        <w:t>第十条</w:t>
      </w:r>
      <w:r>
        <w:rPr>
          <w:rFonts w:hint="eastAsia" w:ascii="仿宋_GB2312" w:hAnsi="仿宋_GB2312" w:eastAsia="仿宋_GB2312" w:cs="仿宋_GB2312"/>
          <w:highlight w:val="none"/>
        </w:rPr>
        <w:t xml:space="preserve">  广东省、市、县（区）消费者委员会（含消费者保护委员会、消费者协会，下同）为“放心消费承诺”活动统筹指导单位。各级消费者委员会按照全省放心创建统一部署，在省消委会指导下开展放心消费创建工作；各地行业协会（商会、联合会）参与“放心消费承诺”活动组织实施，在各级消费者委员会指导下，开展具体工作。具体职责分工如下：</w:t>
      </w:r>
    </w:p>
    <w:p>
      <w:pPr>
        <w:pStyle w:val="17"/>
        <w:spacing w:line="600" w:lineRule="exact"/>
        <w:ind w:firstLine="643"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广东省消费者委员会（下称“省消委会”）</w:t>
      </w:r>
      <w:r>
        <w:rPr>
          <w:rFonts w:hint="eastAsia" w:ascii="仿宋_GB2312" w:hAnsi="仿宋_GB2312" w:eastAsia="仿宋_GB2312" w:cs="仿宋_GB2312"/>
          <w:color w:val="000000"/>
          <w:sz w:val="32"/>
          <w:szCs w:val="32"/>
          <w:highlight w:val="none"/>
        </w:rPr>
        <w:t>负责统筹规划全省“放心消费承诺”活动，顶层设计活动规则标准，统一设制标识图案，组织开发全省公示、监督平台，指导各市开展承诺活动，监督考核活动效果，评估总结活动成效，组织开展统一集中宣传。</w:t>
      </w:r>
    </w:p>
    <w:p>
      <w:pPr>
        <w:pStyle w:val="17"/>
        <w:spacing w:line="600" w:lineRule="exact"/>
        <w:ind w:firstLine="643"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b/>
          <w:bCs/>
          <w:color w:val="000000"/>
          <w:sz w:val="32"/>
          <w:szCs w:val="32"/>
          <w:highlight w:val="none"/>
        </w:rPr>
        <w:t>地级市消费者委员会（下称“市级消委会”）</w:t>
      </w:r>
      <w:r>
        <w:rPr>
          <w:rFonts w:hint="eastAsia" w:ascii="仿宋_GB2312" w:hAnsi="仿宋_GB2312" w:eastAsia="仿宋_GB2312" w:cs="仿宋_GB2312"/>
          <w:color w:val="000000"/>
          <w:sz w:val="32"/>
          <w:szCs w:val="32"/>
          <w:highlight w:val="none"/>
        </w:rPr>
        <w:t>负责联合并指导当地行业协会（商会、联合会），组织实施本地区“放心消费承诺”活动，开展活动宣传推介，发动本辖区经营者积极参与承诺，监督承诺单位落实承诺内容，对县（区）消委会开展“放心消费承诺”活动进行统筹指导。</w:t>
      </w:r>
    </w:p>
    <w:p>
      <w:pPr>
        <w:pStyle w:val="17"/>
        <w:spacing w:line="60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县（区）消费者委员会（下称“县（区）消委会”）</w:t>
      </w:r>
      <w:r>
        <w:rPr>
          <w:rFonts w:hint="eastAsia" w:ascii="仿宋_GB2312" w:hAnsi="仿宋_GB2312" w:eastAsia="仿宋_GB2312" w:cs="仿宋_GB2312"/>
          <w:sz w:val="32"/>
          <w:szCs w:val="32"/>
          <w:highlight w:val="none"/>
        </w:rPr>
        <w:t>负责配合市级消委会开展组织工作，协助做好经营者发动、宣传推介、材料核实、监督指导等具体工作。条件成熟的县（区）消委会可</w:t>
      </w:r>
      <w:r>
        <w:rPr>
          <w:rFonts w:hint="eastAsia" w:ascii="仿宋_GB2312" w:hAnsi="仿宋_GB2312" w:eastAsia="仿宋_GB2312" w:cs="仿宋_GB2312"/>
          <w:sz w:val="32"/>
          <w:szCs w:val="32"/>
          <w:highlight w:val="none"/>
          <w:lang w:val="en-US" w:eastAsia="zh-CN"/>
        </w:rPr>
        <w:t>由</w:t>
      </w:r>
      <w:r>
        <w:rPr>
          <w:rFonts w:hint="eastAsia" w:ascii="仿宋_GB2312" w:hAnsi="仿宋_GB2312" w:eastAsia="仿宋_GB2312" w:cs="仿宋_GB2312"/>
          <w:sz w:val="32"/>
          <w:szCs w:val="32"/>
          <w:highlight w:val="none"/>
        </w:rPr>
        <w:t>市级消委会授权，组织实施本地区“放心消费承诺”活动。</w:t>
      </w:r>
    </w:p>
    <w:p>
      <w:pPr>
        <w:pStyle w:val="17"/>
        <w:spacing w:line="600" w:lineRule="exact"/>
        <w:ind w:firstLine="643"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各地行业协会（商会、联合会）</w:t>
      </w:r>
      <w:r>
        <w:rPr>
          <w:rFonts w:hint="eastAsia" w:ascii="仿宋_GB2312" w:hAnsi="仿宋_GB2312" w:eastAsia="仿宋_GB2312" w:cs="仿宋_GB2312"/>
          <w:sz w:val="32"/>
          <w:szCs w:val="32"/>
          <w:highlight w:val="none"/>
        </w:rPr>
        <w:t>负责组织发动行业内经营者参与“放心消费承诺”活动，并在当地消委会的统筹指导下，按照本规则实施申报审核监督等具体工作。</w:t>
      </w:r>
    </w:p>
    <w:p>
      <w:pPr>
        <w:pStyle w:val="17"/>
        <w:spacing w:line="600" w:lineRule="exact"/>
        <w:ind w:firstLine="640" w:firstLineChars="200"/>
        <w:rPr>
          <w:rFonts w:hint="eastAsia" w:ascii="仿宋_GB2312" w:hAnsi="仿宋_GB2312" w:eastAsia="仿宋_GB2312" w:cs="仿宋_GB2312"/>
          <w:sz w:val="32"/>
          <w:szCs w:val="32"/>
          <w:highlight w:val="none"/>
        </w:rPr>
      </w:pPr>
    </w:p>
    <w:p>
      <w:pPr>
        <w:pStyle w:val="16"/>
        <w:snapToGrid/>
        <w:spacing w:line="600" w:lineRule="exact"/>
        <w:ind w:firstLine="0" w:firstLineChars="0"/>
        <w:jc w:val="center"/>
        <w:rPr>
          <w:rFonts w:hint="eastAsia" w:ascii="黑体" w:hAnsi="黑体" w:eastAsia="黑体" w:cs="黑体"/>
          <w:bCs/>
          <w:highlight w:val="none"/>
        </w:rPr>
      </w:pPr>
      <w:r>
        <w:rPr>
          <w:rFonts w:hint="eastAsia" w:ascii="黑体" w:hAnsi="黑体" w:eastAsia="黑体" w:cs="黑体"/>
          <w:bCs/>
          <w:highlight w:val="none"/>
        </w:rPr>
        <w:t>第五章  参与承诺方式</w:t>
      </w:r>
    </w:p>
    <w:p>
      <w:pPr>
        <w:pStyle w:val="16"/>
        <w:snapToGrid/>
        <w:spacing w:line="600" w:lineRule="exact"/>
        <w:ind w:firstLine="0" w:firstLineChars="0"/>
        <w:jc w:val="center"/>
        <w:rPr>
          <w:rFonts w:hint="eastAsia" w:ascii="黑体" w:hAnsi="黑体" w:eastAsia="黑体" w:cs="黑体"/>
          <w:bCs/>
          <w:highlight w:val="none"/>
        </w:rPr>
      </w:pPr>
    </w:p>
    <w:p>
      <w:pPr>
        <w:pStyle w:val="18"/>
        <w:snapToGrid/>
        <w:spacing w:line="600" w:lineRule="exact"/>
        <w:ind w:firstLine="630" w:firstLineChars="196"/>
        <w:rPr>
          <w:rFonts w:hint="eastAsia" w:ascii="仿宋_GB2312" w:hAnsi="仿宋_GB2312" w:eastAsia="仿宋_GB2312" w:cs="仿宋_GB2312"/>
          <w:color w:val="000000"/>
          <w:highlight w:val="none"/>
          <w:u w:val="single"/>
        </w:rPr>
      </w:pPr>
      <w:r>
        <w:rPr>
          <w:rFonts w:hint="eastAsia" w:ascii="仿宋_GB2312" w:hAnsi="仿宋_GB2312" w:eastAsia="仿宋_GB2312" w:cs="仿宋_GB2312"/>
          <w:b/>
          <w:highlight w:val="none"/>
        </w:rPr>
        <w:t>第十一条</w:t>
      </w:r>
      <w:r>
        <w:rPr>
          <w:rFonts w:hint="eastAsia" w:ascii="仿宋_GB2312" w:hAnsi="仿宋_GB2312" w:eastAsia="仿宋_GB2312" w:cs="仿宋_GB2312"/>
          <w:highlight w:val="none"/>
        </w:rPr>
        <w:t xml:space="preserve">  经营者参与“放心消费承诺”活动可通过</w:t>
      </w:r>
      <w:r>
        <w:rPr>
          <w:rFonts w:hint="eastAsia" w:ascii="仿宋_GB2312" w:hAnsi="仿宋_GB2312" w:eastAsia="仿宋_GB2312" w:cs="仿宋_GB2312"/>
          <w:highlight w:val="none"/>
          <w:lang w:val="en-US" w:eastAsia="zh-CN"/>
        </w:rPr>
        <w:t>省消委会官方网站（www.gdcc315.cn)</w:t>
      </w:r>
      <w:r>
        <w:rPr>
          <w:rFonts w:hint="eastAsia" w:ascii="仿宋_GB2312" w:hAnsi="仿宋_GB2312" w:eastAsia="仿宋_GB2312" w:cs="仿宋_GB2312"/>
          <w:highlight w:val="none"/>
        </w:rPr>
        <w:t>或微信</w:t>
      </w:r>
      <w:r>
        <w:rPr>
          <w:rFonts w:hint="eastAsia" w:ascii="仿宋_GB2312" w:hAnsi="仿宋_GB2312" w:eastAsia="仿宋_GB2312" w:cs="仿宋_GB2312"/>
          <w:highlight w:val="none"/>
          <w:lang w:val="en-US" w:eastAsia="zh-CN"/>
        </w:rPr>
        <w:t>小程序</w:t>
      </w:r>
      <w:r>
        <w:rPr>
          <w:rFonts w:hint="eastAsia" w:ascii="仿宋_GB2312" w:hAnsi="仿宋_GB2312" w:eastAsia="仿宋_GB2312" w:cs="仿宋_GB2312"/>
          <w:highlight w:val="none"/>
        </w:rPr>
        <w:t>进行申报。也可直接向当地消委会申请</w:t>
      </w:r>
      <w:r>
        <w:rPr>
          <w:rFonts w:hint="eastAsia" w:ascii="仿宋_GB2312" w:hAnsi="仿宋_GB2312" w:eastAsia="仿宋_GB2312" w:cs="仿宋_GB2312"/>
          <w:highlight w:val="none"/>
          <w:lang w:val="en-US" w:eastAsia="zh-CN"/>
        </w:rPr>
        <w:t>或通过</w:t>
      </w:r>
      <w:r>
        <w:rPr>
          <w:rFonts w:hint="eastAsia" w:ascii="仿宋_GB2312" w:hAnsi="仿宋_GB2312" w:eastAsia="仿宋_GB2312" w:cs="仿宋_GB2312"/>
          <w:highlight w:val="none"/>
        </w:rPr>
        <w:t>行业协会（商会、联合会）</w:t>
      </w:r>
      <w:r>
        <w:rPr>
          <w:rFonts w:hint="eastAsia" w:ascii="仿宋_GB2312" w:hAnsi="仿宋_GB2312" w:eastAsia="仿宋_GB2312" w:cs="仿宋_GB2312"/>
          <w:highlight w:val="none"/>
          <w:lang w:val="en-US" w:eastAsia="zh-CN"/>
        </w:rPr>
        <w:t>以所属街区（商圈）、电商平台、农贸市场的管理单位集中</w:t>
      </w:r>
      <w:r>
        <w:rPr>
          <w:rFonts w:hint="eastAsia" w:ascii="仿宋_GB2312" w:hAnsi="仿宋_GB2312" w:eastAsia="仿宋_GB2312" w:cs="仿宋_GB2312"/>
          <w:highlight w:val="none"/>
        </w:rPr>
        <w:t>提出申请，提交申报材料。</w:t>
      </w:r>
    </w:p>
    <w:p>
      <w:pPr>
        <w:pStyle w:val="20"/>
        <w:spacing w:line="600" w:lineRule="exact"/>
        <w:ind w:firstLine="630"/>
        <w:jc w:val="both"/>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申请单位须符合以下条件：</w:t>
      </w:r>
    </w:p>
    <w:p>
      <w:pPr>
        <w:pStyle w:val="20"/>
        <w:spacing w:line="600" w:lineRule="exact"/>
        <w:ind w:firstLine="63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（一）依法领取营业执照及相关行政许可；</w:t>
      </w:r>
    </w:p>
    <w:p>
      <w:pPr>
        <w:pStyle w:val="20"/>
        <w:spacing w:line="600" w:lineRule="exact"/>
        <w:ind w:firstLine="63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（二）有固定经营场所（电商须有正规公开的经营网址），并配备与经营规模相当的人员和设施；</w:t>
      </w:r>
    </w:p>
    <w:p>
      <w:pPr>
        <w:pStyle w:val="20"/>
        <w:spacing w:line="600" w:lineRule="exact"/>
        <w:ind w:firstLine="630"/>
        <w:jc w:val="both"/>
        <w:rPr>
          <w:rFonts w:hint="eastAsia" w:ascii="仿宋_GB2312" w:hAnsi="仿宋_GB2312" w:eastAsia="仿宋_GB2312" w:cs="仿宋_GB2312"/>
          <w:sz w:val="32"/>
          <w:szCs w:val="32"/>
          <w:highlight w:val="none"/>
          <w:lang w:val="zh-CN"/>
        </w:rPr>
      </w:pPr>
      <w:r>
        <w:rPr>
          <w:rFonts w:hint="eastAsia" w:ascii="仿宋_GB2312" w:hAnsi="仿宋_GB2312" w:eastAsia="仿宋_GB2312" w:cs="仿宋_GB2312"/>
          <w:sz w:val="32"/>
          <w:szCs w:val="32"/>
          <w:highlight w:val="none"/>
        </w:rPr>
        <w:t>（三）经营项目面向消费者，且与人民群众</w:t>
      </w:r>
      <w:r>
        <w:rPr>
          <w:rFonts w:hint="eastAsia" w:ascii="仿宋_GB2312" w:hAnsi="仿宋_GB2312" w:eastAsia="仿宋_GB2312" w:cs="仿宋_GB2312"/>
          <w:color w:val="000000"/>
          <w:sz w:val="32"/>
          <w:szCs w:val="32"/>
          <w:highlight w:val="none"/>
        </w:rPr>
        <w:t>消费生活</w:t>
      </w:r>
      <w:r>
        <w:rPr>
          <w:rFonts w:hint="eastAsia" w:ascii="仿宋_GB2312" w:hAnsi="仿宋_GB2312" w:eastAsia="仿宋_GB2312" w:cs="仿宋_GB2312"/>
          <w:sz w:val="32"/>
          <w:szCs w:val="32"/>
          <w:highlight w:val="none"/>
        </w:rPr>
        <w:t>密切相关；</w:t>
      </w:r>
    </w:p>
    <w:p>
      <w:pPr>
        <w:pStyle w:val="20"/>
        <w:spacing w:line="600" w:lineRule="exact"/>
        <w:ind w:firstLine="630"/>
        <w:jc w:val="both"/>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近两年</w:t>
      </w:r>
      <w:r>
        <w:rPr>
          <w:rFonts w:hint="eastAsia" w:ascii="仿宋_GB2312" w:hAnsi="仿宋_GB2312" w:eastAsia="仿宋_GB2312" w:cs="仿宋_GB2312"/>
          <w:sz w:val="32"/>
          <w:szCs w:val="32"/>
          <w:highlight w:val="none"/>
        </w:rPr>
        <w:t>没有列入经营异常名录（经营异常状态）或企业失信“黑名单”</w:t>
      </w:r>
      <w:r>
        <w:rPr>
          <w:rFonts w:hint="eastAsia" w:ascii="仿宋_GB2312" w:hAnsi="仿宋_GB2312" w:eastAsia="仿宋_GB2312" w:cs="仿宋_GB2312"/>
          <w:sz w:val="32"/>
          <w:szCs w:val="32"/>
          <w:highlight w:val="none"/>
          <w:lang w:val="zh-CN"/>
        </w:rPr>
        <w:t>。</w:t>
      </w:r>
    </w:p>
    <w:p>
      <w:pPr>
        <w:pStyle w:val="20"/>
        <w:spacing w:line="600" w:lineRule="exact"/>
        <w:ind w:firstLine="630" w:firstLineChars="196"/>
        <w:jc w:val="both"/>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b/>
          <w:kern w:val="2"/>
          <w:sz w:val="32"/>
          <w:szCs w:val="32"/>
          <w:highlight w:val="none"/>
        </w:rPr>
        <w:t xml:space="preserve">第十二条  </w:t>
      </w:r>
      <w:r>
        <w:rPr>
          <w:rFonts w:hint="eastAsia" w:ascii="仿宋_GB2312" w:hAnsi="仿宋_GB2312" w:eastAsia="仿宋_GB2312" w:cs="仿宋_GB2312"/>
          <w:bCs/>
          <w:kern w:val="2"/>
          <w:sz w:val="32"/>
          <w:szCs w:val="32"/>
          <w:highlight w:val="none"/>
        </w:rPr>
        <w:t>申请</w:t>
      </w:r>
      <w:r>
        <w:rPr>
          <w:rFonts w:hint="eastAsia" w:ascii="仿宋_GB2312" w:hAnsi="仿宋_GB2312" w:eastAsia="仿宋_GB2312" w:cs="仿宋_GB2312"/>
          <w:kern w:val="2"/>
          <w:sz w:val="32"/>
          <w:szCs w:val="32"/>
          <w:highlight w:val="none"/>
        </w:rPr>
        <w:t>单位须提供以下材料：</w:t>
      </w:r>
    </w:p>
    <w:p>
      <w:pPr>
        <w:pStyle w:val="20"/>
        <w:spacing w:line="600" w:lineRule="exact"/>
        <w:ind w:firstLine="627" w:firstLineChars="196"/>
        <w:jc w:val="both"/>
        <w:rPr>
          <w:rFonts w:hint="eastAsia" w:ascii="仿宋_GB2312" w:hAnsi="仿宋_GB2312" w:eastAsia="仿宋_GB2312" w:cs="仿宋_GB2312"/>
          <w:kern w:val="2"/>
          <w:sz w:val="32"/>
          <w:szCs w:val="32"/>
          <w:highlight w:val="none"/>
        </w:rPr>
      </w:pPr>
      <w:r>
        <w:rPr>
          <w:rFonts w:hint="eastAsia" w:ascii="仿宋_GB2312" w:hAnsi="仿宋_GB2312" w:eastAsia="仿宋_GB2312" w:cs="仿宋_GB2312"/>
          <w:kern w:val="2"/>
          <w:sz w:val="32"/>
          <w:szCs w:val="32"/>
          <w:highlight w:val="none"/>
        </w:rPr>
        <w:t>（一）放心消费承诺活动申请表（详见附件</w:t>
      </w:r>
      <w:r>
        <w:rPr>
          <w:rFonts w:hint="eastAsia" w:ascii="仿宋_GB2312" w:hAnsi="仿宋_GB2312" w:eastAsia="仿宋_GB2312" w:cs="仿宋_GB2312"/>
          <w:kern w:val="2"/>
          <w:sz w:val="32"/>
          <w:szCs w:val="32"/>
          <w:highlight w:val="none"/>
          <w:lang w:val="en-US" w:eastAsia="zh-CN"/>
        </w:rPr>
        <w:t>1</w:t>
      </w:r>
      <w:r>
        <w:rPr>
          <w:rFonts w:hint="eastAsia" w:ascii="仿宋_GB2312" w:hAnsi="仿宋_GB2312" w:eastAsia="仿宋_GB2312" w:cs="仿宋_GB2312"/>
          <w:kern w:val="2"/>
          <w:sz w:val="32"/>
          <w:szCs w:val="32"/>
          <w:highlight w:val="none"/>
        </w:rPr>
        <w:t>）；</w:t>
      </w:r>
    </w:p>
    <w:p>
      <w:pPr>
        <w:pStyle w:val="21"/>
        <w:snapToGrid/>
        <w:spacing w:line="600" w:lineRule="exact"/>
        <w:rPr>
          <w:rFonts w:hint="eastAsia" w:ascii="仿宋_GB2312" w:hAnsi="仿宋_GB2312" w:eastAsia="仿宋_GB2312" w:cs="仿宋_GB2312"/>
          <w:highlight w:val="none"/>
        </w:rPr>
      </w:pPr>
      <w:r>
        <w:rPr>
          <w:rFonts w:hint="eastAsia" w:ascii="仿宋_GB2312" w:hAnsi="仿宋_GB2312" w:eastAsia="仿宋_GB2312" w:cs="仿宋_GB2312"/>
          <w:sz w:val="32"/>
          <w:szCs w:val="32"/>
          <w:highlight w:val="none"/>
        </w:rPr>
        <w:t>（二）营业执照及相关行政许可文件（复印件）</w:t>
      </w:r>
      <w:r>
        <w:rPr>
          <w:rFonts w:hint="eastAsia" w:ascii="仿宋_GB2312" w:hAnsi="仿宋_GB2312" w:eastAsia="仿宋_GB2312" w:cs="仿宋_GB2312"/>
          <w:highlight w:val="none"/>
        </w:rPr>
        <w:t>。</w:t>
      </w:r>
    </w:p>
    <w:p>
      <w:pPr>
        <w:pStyle w:val="21"/>
        <w:snapToGrid/>
        <w:spacing w:line="600" w:lineRule="exact"/>
        <w:rPr>
          <w:rFonts w:hint="eastAsia" w:ascii="仿宋_GB2312" w:hAnsi="仿宋_GB2312" w:eastAsia="仿宋_GB2312" w:cs="仿宋_GB2312"/>
          <w:b/>
          <w:highlight w:val="none"/>
        </w:rPr>
      </w:pPr>
      <w:r>
        <w:rPr>
          <w:rFonts w:hint="eastAsia" w:ascii="仿宋_GB2312" w:hAnsi="仿宋_GB2312" w:eastAsia="仿宋_GB2312" w:cs="仿宋_GB2312"/>
          <w:highlight w:val="none"/>
          <w:lang w:val="en-US" w:eastAsia="zh-CN"/>
        </w:rPr>
        <w:t>如通过网络渠道申报，可直接在线填写相关信息，并上传证件扫描件。</w:t>
      </w:r>
      <w:r>
        <w:rPr>
          <w:rFonts w:hint="eastAsia" w:ascii="仿宋_GB2312" w:hAnsi="仿宋_GB2312" w:eastAsia="仿宋_GB2312" w:cs="仿宋_GB2312"/>
          <w:highlight w:val="none"/>
        </w:rPr>
        <w:t xml:space="preserve"> </w:t>
      </w:r>
    </w:p>
    <w:p>
      <w:pPr>
        <w:pStyle w:val="22"/>
        <w:snapToGrid/>
        <w:spacing w:line="60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b/>
          <w:bCs/>
          <w:color w:val="000000"/>
          <w:highlight w:val="none"/>
        </w:rPr>
        <w:t>第十三条</w:t>
      </w:r>
      <w:r>
        <w:rPr>
          <w:rFonts w:hint="eastAsia" w:ascii="仿宋_GB2312" w:hAnsi="仿宋_GB2312" w:eastAsia="仿宋_GB2312" w:cs="仿宋_GB2312"/>
          <w:color w:val="000000"/>
          <w:highlight w:val="none"/>
        </w:rPr>
        <w:t xml:space="preserve">  行业协会（商会、联合会）</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highlight w:val="none"/>
          <w:lang w:val="en-US" w:eastAsia="zh-CN"/>
        </w:rPr>
        <w:t>街区（商圈）、电商平台、农贸市场的管理单位，</w:t>
      </w:r>
      <w:r>
        <w:rPr>
          <w:rFonts w:hint="eastAsia" w:ascii="仿宋_GB2312" w:hAnsi="仿宋_GB2312" w:eastAsia="仿宋_GB2312" w:cs="仿宋_GB2312"/>
          <w:color w:val="000000"/>
          <w:highlight w:val="none"/>
          <w:lang w:val="en-US" w:eastAsia="zh-CN"/>
        </w:rPr>
        <w:t>收集</w:t>
      </w:r>
      <w:r>
        <w:rPr>
          <w:rFonts w:hint="eastAsia" w:ascii="仿宋_GB2312" w:hAnsi="仿宋_GB2312" w:eastAsia="仿宋_GB2312" w:cs="仿宋_GB2312"/>
          <w:color w:val="000000"/>
          <w:highlight w:val="none"/>
        </w:rPr>
        <w:t>经营者</w:t>
      </w:r>
      <w:r>
        <w:rPr>
          <w:rFonts w:hint="eastAsia" w:ascii="仿宋_GB2312" w:hAnsi="仿宋_GB2312" w:eastAsia="仿宋_GB2312" w:cs="仿宋_GB2312"/>
          <w:color w:val="000000"/>
          <w:highlight w:val="none"/>
          <w:lang w:val="en-US" w:eastAsia="zh-CN"/>
        </w:rPr>
        <w:t>信息进行集中</w:t>
      </w:r>
      <w:r>
        <w:rPr>
          <w:rFonts w:hint="eastAsia" w:ascii="仿宋_GB2312" w:hAnsi="仿宋_GB2312" w:eastAsia="仿宋_GB2312" w:cs="仿宋_GB2312"/>
          <w:color w:val="000000"/>
          <w:highlight w:val="none"/>
        </w:rPr>
        <w:t>申请，</w:t>
      </w:r>
      <w:r>
        <w:rPr>
          <w:rFonts w:hint="eastAsia" w:ascii="仿宋_GB2312" w:hAnsi="仿宋_GB2312" w:eastAsia="仿宋_GB2312" w:cs="仿宋_GB2312"/>
          <w:color w:val="000000"/>
          <w:highlight w:val="none"/>
          <w:lang w:val="en-US" w:eastAsia="zh-CN"/>
        </w:rPr>
        <w:t>应</w:t>
      </w:r>
      <w:r>
        <w:rPr>
          <w:rFonts w:hint="eastAsia" w:ascii="仿宋_GB2312" w:hAnsi="仿宋_GB2312" w:eastAsia="仿宋_GB2312" w:cs="仿宋_GB2312"/>
          <w:color w:val="000000"/>
          <w:highlight w:val="none"/>
        </w:rPr>
        <w:t>对</w:t>
      </w:r>
      <w:r>
        <w:rPr>
          <w:rFonts w:hint="eastAsia" w:ascii="仿宋_GB2312" w:hAnsi="仿宋_GB2312" w:eastAsia="仿宋_GB2312" w:cs="仿宋_GB2312"/>
          <w:color w:val="000000"/>
          <w:highlight w:val="none"/>
          <w:lang w:val="en-US" w:eastAsia="zh-CN"/>
        </w:rPr>
        <w:t>经营者</w:t>
      </w:r>
      <w:r>
        <w:rPr>
          <w:rFonts w:hint="eastAsia" w:ascii="仿宋_GB2312" w:hAnsi="仿宋_GB2312" w:eastAsia="仿宋_GB2312" w:cs="仿宋_GB2312"/>
          <w:color w:val="000000"/>
          <w:highlight w:val="none"/>
        </w:rPr>
        <w:t>提供材料</w:t>
      </w:r>
      <w:r>
        <w:rPr>
          <w:rFonts w:hint="eastAsia" w:ascii="仿宋_GB2312" w:hAnsi="仿宋_GB2312" w:eastAsia="仿宋_GB2312" w:cs="仿宋_GB2312"/>
          <w:color w:val="000000"/>
          <w:highlight w:val="none"/>
          <w:lang w:val="en-US" w:eastAsia="zh-CN"/>
        </w:rPr>
        <w:t>的</w:t>
      </w:r>
      <w:r>
        <w:rPr>
          <w:rFonts w:hint="eastAsia" w:ascii="仿宋_GB2312" w:hAnsi="仿宋_GB2312" w:eastAsia="仿宋_GB2312" w:cs="仿宋_GB2312"/>
          <w:color w:val="000000"/>
          <w:highlight w:val="none"/>
        </w:rPr>
        <w:t>真实性进行核对。核对通过后集中报当地消委会复核确定。消委会直接受理经营者申请的，可委托行业协会</w:t>
      </w:r>
      <w:r>
        <w:rPr>
          <w:rFonts w:hint="eastAsia" w:ascii="仿宋_GB2312" w:hAnsi="仿宋_GB2312" w:eastAsia="仿宋_GB2312" w:cs="仿宋_GB2312"/>
          <w:color w:val="000000"/>
          <w:highlight w:val="none"/>
          <w:lang w:val="en-US" w:eastAsia="zh-CN"/>
        </w:rPr>
        <w:t>或其所属</w:t>
      </w:r>
      <w:r>
        <w:rPr>
          <w:rFonts w:hint="eastAsia" w:ascii="仿宋_GB2312" w:hAnsi="仿宋_GB2312" w:eastAsia="仿宋_GB2312" w:cs="仿宋_GB2312"/>
          <w:highlight w:val="none"/>
          <w:lang w:val="en-US" w:eastAsia="zh-CN"/>
        </w:rPr>
        <w:t>街区（商圈）、电商平台、农贸市场的管理单位进行</w:t>
      </w:r>
      <w:r>
        <w:rPr>
          <w:rFonts w:hint="eastAsia" w:ascii="仿宋_GB2312" w:hAnsi="仿宋_GB2312" w:eastAsia="仿宋_GB2312" w:cs="仿宋_GB2312"/>
          <w:color w:val="000000"/>
          <w:highlight w:val="none"/>
        </w:rPr>
        <w:t>核对，但须最后复核确定。</w:t>
      </w:r>
    </w:p>
    <w:p>
      <w:pPr>
        <w:pStyle w:val="22"/>
        <w:snapToGrid/>
        <w:spacing w:line="600" w:lineRule="exact"/>
        <w:ind w:left="0" w:firstLine="643" w:firstLineChars="200"/>
        <w:rPr>
          <w:rFonts w:hint="eastAsia" w:ascii="仿宋_GB2312" w:hAnsi="仿宋_GB2312" w:eastAsia="仿宋_GB2312" w:cs="仿宋_GB2312"/>
          <w:color w:val="000000"/>
          <w:highlight w:val="none"/>
        </w:rPr>
      </w:pPr>
      <w:r>
        <w:rPr>
          <w:rFonts w:hint="eastAsia" w:ascii="仿宋_GB2312" w:hAnsi="仿宋_GB2312" w:eastAsia="仿宋_GB2312" w:cs="仿宋_GB2312"/>
          <w:b/>
          <w:bCs/>
          <w:color w:val="000000"/>
          <w:highlight w:val="none"/>
        </w:rPr>
        <w:t>第十四条</w:t>
      </w:r>
      <w:r>
        <w:rPr>
          <w:rFonts w:hint="eastAsia" w:ascii="仿宋_GB2312" w:hAnsi="仿宋_GB2312" w:eastAsia="仿宋_GB2312" w:cs="仿宋_GB2312"/>
          <w:color w:val="000000"/>
          <w:highlight w:val="none"/>
        </w:rPr>
        <w:t xml:space="preserve">  复核确定后，经营者</w:t>
      </w:r>
      <w:r>
        <w:rPr>
          <w:rFonts w:hint="eastAsia" w:ascii="仿宋_GB2312" w:hAnsi="仿宋_GB2312" w:eastAsia="仿宋_GB2312" w:cs="仿宋_GB2312"/>
          <w:color w:val="000000"/>
          <w:highlight w:val="none"/>
          <w:lang w:val="en-US" w:eastAsia="zh-CN"/>
        </w:rPr>
        <w:t>即</w:t>
      </w:r>
      <w:r>
        <w:rPr>
          <w:rFonts w:hint="default" w:ascii="仿宋_GB2312" w:hAnsi="仿宋_GB2312" w:eastAsia="仿宋_GB2312" w:cs="仿宋_GB2312"/>
          <w:color w:val="000000"/>
          <w:highlight w:val="none"/>
          <w:lang w:val="en-US"/>
        </w:rPr>
        <w:t>获得</w:t>
      </w:r>
      <w:r>
        <w:rPr>
          <w:rFonts w:hint="eastAsia" w:ascii="仿宋_GB2312" w:hAnsi="仿宋_GB2312" w:eastAsia="仿宋_GB2312" w:cs="仿宋_GB2312"/>
          <w:color w:val="000000"/>
          <w:highlight w:val="none"/>
        </w:rPr>
        <w:t>“放心消费承诺单位”</w:t>
      </w:r>
      <w:r>
        <w:rPr>
          <w:rFonts w:hint="eastAsia" w:ascii="仿宋_GB2312" w:hAnsi="仿宋_GB2312" w:eastAsia="仿宋_GB2312" w:cs="仿宋_GB2312"/>
          <w:color w:val="000000"/>
          <w:highlight w:val="none"/>
          <w:lang w:val="en-US" w:eastAsia="zh-CN"/>
        </w:rPr>
        <w:t>称号</w:t>
      </w:r>
      <w:r>
        <w:rPr>
          <w:rFonts w:hint="eastAsia" w:ascii="仿宋_GB2312" w:hAnsi="仿宋_GB2312" w:eastAsia="仿宋_GB2312" w:cs="仿宋_GB2312"/>
          <w:color w:val="000000"/>
          <w:highlight w:val="none"/>
        </w:rPr>
        <w:t>，在市、县（区）消委会</w:t>
      </w:r>
      <w:r>
        <w:rPr>
          <w:rFonts w:hint="default" w:ascii="仿宋_GB2312" w:hAnsi="仿宋_GB2312" w:eastAsia="仿宋_GB2312" w:cs="仿宋_GB2312"/>
          <w:color w:val="000000"/>
          <w:highlight w:val="none"/>
          <w:lang w:val="en-US"/>
        </w:rPr>
        <w:t>和</w:t>
      </w:r>
      <w:r>
        <w:rPr>
          <w:rFonts w:hint="eastAsia" w:ascii="仿宋_GB2312" w:hAnsi="仿宋_GB2312" w:eastAsia="仿宋_GB2312" w:cs="仿宋_GB2312"/>
          <w:color w:val="000000"/>
          <w:highlight w:val="none"/>
          <w:lang w:val="en-US" w:eastAsia="zh-CN"/>
        </w:rPr>
        <w:t>或</w:t>
      </w:r>
      <w:r>
        <w:rPr>
          <w:rFonts w:hint="eastAsia" w:ascii="仿宋_GB2312" w:hAnsi="仿宋_GB2312" w:eastAsia="仿宋_GB2312" w:cs="仿宋_GB2312"/>
          <w:color w:val="000000"/>
          <w:highlight w:val="none"/>
        </w:rPr>
        <w:t>行业协会（商会、联合会）指导下，</w:t>
      </w:r>
      <w:r>
        <w:rPr>
          <w:rFonts w:hint="default" w:ascii="仿宋_GB2312" w:hAnsi="仿宋_GB2312" w:eastAsia="仿宋_GB2312" w:cs="仿宋_GB2312"/>
          <w:color w:val="000000"/>
          <w:highlight w:val="none"/>
          <w:lang w:val="en-US"/>
        </w:rPr>
        <w:t>制作</w:t>
      </w:r>
      <w:r>
        <w:rPr>
          <w:rFonts w:hint="eastAsia" w:ascii="仿宋_GB2312" w:hAnsi="仿宋_GB2312" w:eastAsia="仿宋_GB2312" w:cs="仿宋_GB2312"/>
          <w:color w:val="000000"/>
          <w:highlight w:val="none"/>
        </w:rPr>
        <w:t>“放心消费承诺单位”公示</w:t>
      </w:r>
      <w:r>
        <w:rPr>
          <w:rFonts w:hint="default" w:ascii="仿宋_GB2312" w:hAnsi="仿宋_GB2312" w:eastAsia="仿宋_GB2312" w:cs="仿宋_GB2312"/>
          <w:color w:val="000000"/>
          <w:highlight w:val="none"/>
          <w:lang w:val="en-US"/>
        </w:rPr>
        <w:t>牌</w:t>
      </w:r>
      <w:r>
        <w:rPr>
          <w:rFonts w:hint="eastAsia" w:ascii="仿宋_GB2312" w:hAnsi="仿宋_GB2312" w:eastAsia="仿宋_GB2312" w:cs="仿宋_GB2312"/>
          <w:color w:val="000000"/>
          <w:highlight w:val="none"/>
        </w:rPr>
        <w:t>（由省消委会提供统一模板，详见附件</w:t>
      </w:r>
      <w:r>
        <w:rPr>
          <w:rFonts w:hint="eastAsia" w:ascii="仿宋_GB2312" w:hAnsi="仿宋_GB2312" w:eastAsia="仿宋_GB2312" w:cs="仿宋_GB2312"/>
          <w:color w:val="000000"/>
          <w:highlight w:val="none"/>
          <w:lang w:val="en-US" w:eastAsia="zh-CN"/>
        </w:rPr>
        <w:t>2</w:t>
      </w:r>
      <w:r>
        <w:rPr>
          <w:rFonts w:hint="eastAsia" w:ascii="仿宋_GB2312" w:hAnsi="仿宋_GB2312" w:eastAsia="仿宋_GB2312" w:cs="仿宋_GB2312"/>
          <w:color w:val="000000"/>
          <w:highlight w:val="none"/>
        </w:rPr>
        <w:t>），在经营场所</w:t>
      </w:r>
      <w:r>
        <w:rPr>
          <w:rFonts w:hint="eastAsia" w:ascii="仿宋_GB2312" w:hAnsi="仿宋_GB2312" w:eastAsia="仿宋_GB2312" w:cs="仿宋_GB2312"/>
          <w:color w:val="000000"/>
          <w:highlight w:val="none"/>
          <w:lang w:val="en-US" w:eastAsia="zh-CN"/>
        </w:rPr>
        <w:t>对外展示</w:t>
      </w:r>
      <w:r>
        <w:rPr>
          <w:rFonts w:hint="eastAsia" w:ascii="仿宋_GB2312" w:hAnsi="仿宋_GB2312" w:eastAsia="仿宋_GB2312" w:cs="仿宋_GB2312"/>
          <w:color w:val="000000"/>
          <w:highlight w:val="none"/>
        </w:rPr>
        <w:t>，也可将电子版在官网、网</w:t>
      </w:r>
      <w:r>
        <w:rPr>
          <w:rFonts w:hint="default" w:ascii="仿宋_GB2312" w:hAnsi="仿宋_GB2312" w:eastAsia="仿宋_GB2312" w:cs="仿宋_GB2312"/>
          <w:color w:val="000000"/>
          <w:highlight w:val="none"/>
          <w:lang w:val="en-US"/>
        </w:rPr>
        <w:t>络销售页面</w:t>
      </w:r>
      <w:r>
        <w:rPr>
          <w:rFonts w:hint="eastAsia" w:ascii="仿宋_GB2312" w:hAnsi="仿宋_GB2312" w:eastAsia="仿宋_GB2312" w:cs="仿宋_GB2312"/>
          <w:color w:val="000000"/>
          <w:highlight w:val="none"/>
        </w:rPr>
        <w:t>展示。</w:t>
      </w:r>
    </w:p>
    <w:p>
      <w:pPr>
        <w:pStyle w:val="22"/>
        <w:snapToGrid/>
        <w:spacing w:line="600" w:lineRule="exact"/>
        <w:ind w:left="0" w:firstLine="640" w:firstLineChars="200"/>
        <w:rPr>
          <w:rFonts w:hint="default" w:ascii="仿宋_GB2312" w:hAnsi="仿宋_GB2312" w:eastAsia="仿宋_GB2312" w:cs="仿宋_GB2312"/>
          <w:b/>
          <w:bCs/>
          <w:color w:val="000000"/>
          <w:highlight w:val="none"/>
          <w:lang w:val="en-US" w:eastAsia="zh-CN"/>
        </w:rPr>
      </w:pPr>
      <w:r>
        <w:rPr>
          <w:rFonts w:hint="eastAsia" w:ascii="仿宋_GB2312" w:hAnsi="仿宋_GB2312" w:eastAsia="仿宋_GB2312" w:cs="仿宋_GB2312"/>
          <w:color w:val="000000"/>
          <w:highlight w:val="none"/>
          <w:lang w:val="en-US" w:eastAsia="zh-CN"/>
        </w:rPr>
        <w:t>公示</w:t>
      </w:r>
      <w:r>
        <w:rPr>
          <w:rFonts w:hint="default" w:ascii="仿宋_GB2312" w:hAnsi="仿宋_GB2312" w:eastAsia="仿宋_GB2312" w:cs="仿宋_GB2312"/>
          <w:color w:val="000000"/>
          <w:highlight w:val="none"/>
          <w:lang w:val="en-US"/>
        </w:rPr>
        <w:t>牌</w:t>
      </w:r>
      <w:r>
        <w:rPr>
          <w:rFonts w:hint="eastAsia" w:ascii="仿宋_GB2312" w:hAnsi="仿宋_GB2312" w:eastAsia="仿宋_GB2312" w:cs="仿宋_GB2312"/>
          <w:color w:val="000000"/>
          <w:highlight w:val="none"/>
          <w:lang w:val="en-US" w:eastAsia="zh-CN"/>
        </w:rPr>
        <w:t>的材质、尺寸、摆放方式不限，由经营者自行制作，但须在显著位置展示，让消费者能够一目了然。</w:t>
      </w:r>
    </w:p>
    <w:p>
      <w:pPr>
        <w:pStyle w:val="22"/>
        <w:numPr>
          <w:ilvl w:val="0"/>
          <w:numId w:val="0"/>
        </w:numPr>
        <w:snapToGrid/>
        <w:spacing w:line="600" w:lineRule="exact"/>
        <w:ind w:firstLine="643" w:firstLineChars="200"/>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rPr>
        <w:t xml:space="preserve">第十五条 </w:t>
      </w:r>
      <w:r>
        <w:rPr>
          <w:rFonts w:hint="eastAsia" w:cs="仿宋"/>
          <w:highlight w:val="none"/>
        </w:rPr>
        <w:t xml:space="preserve"> “放心消费承诺”</w:t>
      </w:r>
      <w:r>
        <w:rPr>
          <w:rFonts w:hint="eastAsia" w:cs="仿宋"/>
          <w:highlight w:val="none"/>
          <w:lang w:eastAsia="zh-CN"/>
        </w:rPr>
        <w:t>活动实行</w:t>
      </w:r>
      <w:r>
        <w:rPr>
          <w:rFonts w:hint="eastAsia" w:cs="仿宋"/>
          <w:highlight w:val="none"/>
          <w:lang w:val="en-US" w:eastAsia="zh-CN"/>
        </w:rPr>
        <w:t>动态管理</w:t>
      </w:r>
      <w:r>
        <w:rPr>
          <w:rFonts w:hint="eastAsia" w:cs="仿宋"/>
          <w:highlight w:val="none"/>
          <w:lang w:eastAsia="zh-CN"/>
        </w:rPr>
        <w:t>制</w:t>
      </w:r>
      <w:r>
        <w:rPr>
          <w:rStyle w:val="31"/>
          <w:highlight w:val="none"/>
        </w:rPr>
        <w:t>。</w:t>
      </w:r>
      <w:r>
        <w:rPr>
          <w:rFonts w:hint="eastAsia" w:ascii="仿宋_GB2312" w:hAnsi="仿宋_GB2312" w:eastAsia="仿宋_GB2312" w:cs="仿宋_GB2312"/>
          <w:color w:val="000000"/>
          <w:highlight w:val="none"/>
        </w:rPr>
        <w:t>市、县（区）消委会</w:t>
      </w:r>
      <w:r>
        <w:rPr>
          <w:rFonts w:hint="eastAsia" w:ascii="仿宋_GB2312" w:hAnsi="仿宋_GB2312" w:eastAsia="仿宋_GB2312" w:cs="仿宋_GB2312"/>
          <w:color w:val="000000"/>
          <w:highlight w:val="none"/>
          <w:lang w:val="en-US" w:eastAsia="zh-CN"/>
        </w:rPr>
        <w:t>应加强对承诺单位的日常业务指导，不定期开展履行承诺情况抽查，及时确认更新承诺信息。</w:t>
      </w:r>
    </w:p>
    <w:p>
      <w:pPr>
        <w:pStyle w:val="22"/>
        <w:snapToGrid/>
        <w:spacing w:line="600" w:lineRule="exact"/>
        <w:ind w:firstLine="643" w:firstLineChars="200"/>
        <w:rPr>
          <w:rFonts w:hint="eastAsia" w:ascii="仿宋_GB2312" w:hAnsi="仿宋_GB2312" w:eastAsia="仿宋_GB2312" w:cs="仿宋_GB2312"/>
          <w:color w:val="000000"/>
          <w:highlight w:val="none"/>
        </w:rPr>
      </w:pPr>
      <w:r>
        <w:rPr>
          <w:rFonts w:hint="eastAsia" w:ascii="仿宋_GB2312" w:hAnsi="仿宋_GB2312" w:eastAsia="仿宋_GB2312" w:cs="仿宋_GB2312"/>
          <w:b/>
          <w:bCs/>
          <w:color w:val="000000"/>
          <w:highlight w:val="none"/>
        </w:rPr>
        <w:t xml:space="preserve">第十六条 </w:t>
      </w:r>
      <w:r>
        <w:rPr>
          <w:rFonts w:hint="eastAsia" w:ascii="仿宋_GB2312" w:hAnsi="仿宋_GB2312" w:eastAsia="仿宋_GB2312" w:cs="仿宋_GB2312"/>
          <w:color w:val="000000"/>
          <w:highlight w:val="none"/>
        </w:rPr>
        <w:t>全省统一在每年3·15国际消费者权益纪念日</w:t>
      </w:r>
      <w:r>
        <w:rPr>
          <w:rFonts w:hint="eastAsia" w:ascii="仿宋_GB2312" w:hAnsi="仿宋_GB2312" w:eastAsia="仿宋_GB2312" w:cs="仿宋_GB2312"/>
          <w:color w:val="000000"/>
          <w:highlight w:val="none"/>
          <w:lang w:val="en-US" w:eastAsia="zh-CN"/>
        </w:rPr>
        <w:t>期间</w:t>
      </w:r>
      <w:r>
        <w:rPr>
          <w:rFonts w:hint="eastAsia" w:ascii="仿宋_GB2312" w:hAnsi="仿宋_GB2312" w:eastAsia="仿宋_GB2312" w:cs="仿宋_GB2312"/>
          <w:color w:val="000000"/>
          <w:highlight w:val="none"/>
        </w:rPr>
        <w:t>通过各种形式进行集中式宣传。</w:t>
      </w:r>
    </w:p>
    <w:p>
      <w:pPr>
        <w:pStyle w:val="22"/>
        <w:snapToGrid/>
        <w:spacing w:line="600" w:lineRule="exact"/>
        <w:ind w:firstLine="480" w:firstLineChars="0"/>
        <w:rPr>
          <w:rFonts w:hint="eastAsia" w:cs="仿宋"/>
          <w:highlight w:val="none"/>
        </w:rPr>
      </w:pPr>
      <w:r>
        <w:rPr>
          <w:rFonts w:hint="eastAsia" w:ascii="仿宋_GB2312" w:hAnsi="仿宋_GB2312" w:eastAsia="仿宋_GB2312" w:cs="仿宋_GB2312"/>
          <w:color w:val="000000"/>
          <w:highlight w:val="none"/>
        </w:rPr>
        <w:t xml:space="preserve"> </w:t>
      </w:r>
      <w:r>
        <w:rPr>
          <w:rFonts w:hint="eastAsia" w:ascii="仿宋_GB2312" w:hAnsi="仿宋_GB2312" w:eastAsia="仿宋_GB2312" w:cs="仿宋_GB2312"/>
          <w:b/>
          <w:bCs/>
          <w:color w:val="000000"/>
          <w:highlight w:val="none"/>
        </w:rPr>
        <w:t>第十七条</w:t>
      </w:r>
      <w:r>
        <w:rPr>
          <w:rFonts w:hint="eastAsia" w:ascii="仿宋_GB2312" w:hAnsi="仿宋_GB2312" w:eastAsia="仿宋_GB2312" w:cs="仿宋_GB2312"/>
          <w:color w:val="000000"/>
          <w:highlight w:val="none"/>
        </w:rPr>
        <w:t xml:space="preserve"> 省消委会在官方网站“</w:t>
      </w:r>
      <w:r>
        <w:rPr>
          <w:rFonts w:hint="eastAsia" w:ascii="仿宋_GB2312" w:hAnsi="仿宋_GB2312" w:eastAsia="仿宋_GB2312" w:cs="仿宋_GB2312"/>
          <w:color w:val="000000"/>
          <w:highlight w:val="none"/>
          <w:lang w:val="en-US" w:eastAsia="zh-CN"/>
        </w:rPr>
        <w:t>广东</w:t>
      </w:r>
      <w:r>
        <w:rPr>
          <w:rFonts w:hint="eastAsia" w:ascii="仿宋_GB2312" w:hAnsi="仿宋_GB2312" w:eastAsia="仿宋_GB2312" w:cs="仿宋_GB2312"/>
          <w:color w:val="000000"/>
          <w:highlight w:val="none"/>
        </w:rPr>
        <w:t>放心消费</w:t>
      </w:r>
      <w:r>
        <w:rPr>
          <w:rFonts w:hint="eastAsia" w:ascii="仿宋_GB2312" w:hAnsi="仿宋_GB2312" w:eastAsia="仿宋_GB2312" w:cs="仿宋_GB2312"/>
          <w:color w:val="000000"/>
          <w:highlight w:val="none"/>
          <w:lang w:val="en-US" w:eastAsia="zh-CN"/>
        </w:rPr>
        <w:t>创建</w:t>
      </w:r>
      <w:r>
        <w:rPr>
          <w:rFonts w:hint="eastAsia" w:ascii="仿宋_GB2312" w:hAnsi="仿宋_GB2312" w:eastAsia="仿宋_GB2312" w:cs="仿宋_GB2312"/>
          <w:color w:val="000000"/>
          <w:highlight w:val="none"/>
        </w:rPr>
        <w:t>”专栏，</w:t>
      </w:r>
      <w:r>
        <w:rPr>
          <w:rFonts w:hint="eastAsia" w:ascii="仿宋_GB2312" w:hAnsi="仿宋_GB2312" w:eastAsia="仿宋_GB2312" w:cs="仿宋_GB2312"/>
          <w:color w:val="000000"/>
          <w:highlight w:val="none"/>
          <w:lang w:val="en-US" w:eastAsia="zh-CN"/>
        </w:rPr>
        <w:t>以及</w:t>
      </w:r>
      <w:r>
        <w:rPr>
          <w:rFonts w:hint="eastAsia" w:ascii="仿宋_GB2312" w:hAnsi="仿宋_GB2312" w:eastAsia="仿宋_GB2312" w:cs="仿宋_GB2312"/>
          <w:color w:val="000000"/>
          <w:highlight w:val="none"/>
        </w:rPr>
        <w:t>微信</w:t>
      </w:r>
      <w:r>
        <w:rPr>
          <w:rFonts w:hint="eastAsia" w:ascii="仿宋_GB2312" w:hAnsi="仿宋_GB2312" w:eastAsia="仿宋_GB2312" w:cs="仿宋_GB2312"/>
          <w:color w:val="000000"/>
          <w:highlight w:val="none"/>
          <w:lang w:val="en-US" w:eastAsia="zh-CN"/>
        </w:rPr>
        <w:t>小程序对放心消费承诺单位</w:t>
      </w:r>
      <w:r>
        <w:rPr>
          <w:rFonts w:hint="eastAsia" w:ascii="仿宋_GB2312" w:hAnsi="仿宋_GB2312" w:eastAsia="仿宋_GB2312" w:cs="仿宋_GB2312"/>
          <w:color w:val="000000"/>
          <w:highlight w:val="none"/>
        </w:rPr>
        <w:t>进行集中公示、宣传</w:t>
      </w:r>
      <w:r>
        <w:rPr>
          <w:rFonts w:hint="eastAsia" w:ascii="仿宋_GB2312" w:hAnsi="仿宋_GB2312" w:eastAsia="仿宋_GB2312" w:cs="仿宋_GB2312"/>
          <w:color w:val="000000"/>
          <w:highlight w:val="none"/>
          <w:lang w:eastAsia="zh-CN"/>
        </w:rPr>
        <w:t>，</w:t>
      </w:r>
      <w:r>
        <w:rPr>
          <w:rFonts w:hint="eastAsia" w:ascii="仿宋_GB2312" w:hAnsi="仿宋_GB2312" w:eastAsia="仿宋_GB2312" w:cs="仿宋_GB2312"/>
          <w:color w:val="000000"/>
          <w:highlight w:val="none"/>
          <w:lang w:val="en-US" w:eastAsia="zh-CN"/>
        </w:rPr>
        <w:t>并利用多方式多渠道进行全方位宣传</w:t>
      </w:r>
      <w:r>
        <w:rPr>
          <w:rFonts w:hint="eastAsia" w:ascii="仿宋_GB2312" w:hAnsi="仿宋_GB2312" w:eastAsia="仿宋_GB2312" w:cs="仿宋_GB2312"/>
          <w:color w:val="000000"/>
          <w:highlight w:val="none"/>
        </w:rPr>
        <w:t>。</w:t>
      </w:r>
    </w:p>
    <w:p>
      <w:pPr>
        <w:pStyle w:val="22"/>
        <w:snapToGrid/>
        <w:spacing w:line="600" w:lineRule="exact"/>
        <w:ind w:firstLine="643"/>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highlight w:val="none"/>
          <w:lang w:val="en-US" w:eastAsia="zh-CN"/>
        </w:rPr>
        <w:t xml:space="preserve">第十八第  </w:t>
      </w:r>
      <w:r>
        <w:rPr>
          <w:rFonts w:hint="eastAsia" w:ascii="仿宋_GB2312" w:hAnsi="仿宋_GB2312" w:eastAsia="仿宋_GB2312" w:cs="仿宋_GB2312"/>
          <w:b w:val="0"/>
          <w:bCs w:val="0"/>
          <w:color w:val="000000"/>
          <w:highlight w:val="none"/>
          <w:lang w:val="en-US" w:eastAsia="zh-CN"/>
        </w:rPr>
        <w:t>鼓励街区（商圈）、电商平台、农贸市场的管理单位积极组织发动辖区内经营者参与放心消费承诺，创建放心消费承诺街区（商圈）、放心消费承诺电商平台、放心消费承诺农贸市场。</w:t>
      </w:r>
    </w:p>
    <w:p>
      <w:pPr>
        <w:pStyle w:val="22"/>
        <w:snapToGrid/>
        <w:spacing w:line="600" w:lineRule="exact"/>
        <w:ind w:firstLine="643"/>
        <w:rPr>
          <w:rFonts w:hint="eastAsia" w:ascii="仿宋_GB2312" w:hAnsi="仿宋_GB2312" w:eastAsia="仿宋_GB2312" w:cs="仿宋_GB2312"/>
          <w:b/>
          <w:bCs/>
          <w:color w:val="000000"/>
          <w:highlight w:val="none"/>
        </w:rPr>
      </w:pPr>
    </w:p>
    <w:p>
      <w:pPr>
        <w:pStyle w:val="16"/>
        <w:numPr>
          <w:ilvl w:val="0"/>
          <w:numId w:val="1"/>
        </w:numPr>
        <w:snapToGrid/>
        <w:spacing w:line="600" w:lineRule="exact"/>
        <w:ind w:firstLine="0" w:firstLineChars="0"/>
        <w:jc w:val="center"/>
        <w:rPr>
          <w:rFonts w:hint="eastAsia" w:ascii="黑体" w:hAnsi="黑体" w:eastAsia="黑体" w:cs="黑体"/>
          <w:bCs/>
          <w:highlight w:val="none"/>
        </w:rPr>
      </w:pPr>
      <w:r>
        <w:rPr>
          <w:rFonts w:hint="eastAsia" w:ascii="黑体" w:hAnsi="黑体" w:eastAsia="黑体" w:cs="黑体"/>
          <w:bCs/>
          <w:highlight w:val="none"/>
        </w:rPr>
        <w:t xml:space="preserve"> 监督指导</w:t>
      </w:r>
    </w:p>
    <w:p>
      <w:pPr>
        <w:pStyle w:val="16"/>
        <w:snapToGrid/>
        <w:spacing w:line="600" w:lineRule="exact"/>
        <w:ind w:firstLine="0" w:firstLineChars="0"/>
        <w:jc w:val="both"/>
        <w:rPr>
          <w:rFonts w:hint="eastAsia" w:ascii="黑体" w:hAnsi="黑体" w:eastAsia="黑体" w:cs="黑体"/>
          <w:bCs/>
          <w:highlight w:val="none"/>
        </w:rPr>
      </w:pPr>
    </w:p>
    <w:p>
      <w:pPr>
        <w:pStyle w:val="24"/>
        <w:snapToGrid/>
        <w:spacing w:line="600" w:lineRule="exact"/>
        <w:ind w:firstLine="643"/>
        <w:rPr>
          <w:rFonts w:hint="eastAsia" w:ascii="仿宋_GB2312" w:hAnsi="仿宋_GB2312" w:eastAsia="仿宋_GB2312" w:cs="仿宋_GB2312"/>
          <w:bCs/>
          <w:highlight w:val="none"/>
        </w:rPr>
      </w:pPr>
      <w:r>
        <w:rPr>
          <w:rFonts w:hint="eastAsia" w:ascii="仿宋_GB2312" w:hAnsi="仿宋_GB2312" w:eastAsia="仿宋_GB2312" w:cs="仿宋_GB2312"/>
          <w:b/>
          <w:highlight w:val="none"/>
        </w:rPr>
        <w:t>第十</w:t>
      </w:r>
      <w:r>
        <w:rPr>
          <w:rFonts w:hint="eastAsia" w:ascii="仿宋_GB2312" w:hAnsi="仿宋_GB2312" w:eastAsia="仿宋_GB2312" w:cs="仿宋_GB2312"/>
          <w:b/>
          <w:highlight w:val="none"/>
          <w:lang w:val="en-US" w:eastAsia="zh-CN"/>
        </w:rPr>
        <w:t>九</w:t>
      </w:r>
      <w:r>
        <w:rPr>
          <w:rFonts w:hint="eastAsia" w:ascii="仿宋_GB2312" w:hAnsi="仿宋_GB2312" w:eastAsia="仿宋_GB2312" w:cs="仿宋_GB2312"/>
          <w:b/>
          <w:highlight w:val="none"/>
        </w:rPr>
        <w:t>条</w:t>
      </w:r>
      <w:r>
        <w:rPr>
          <w:rFonts w:hint="eastAsia" w:ascii="仿宋_GB2312" w:hAnsi="仿宋_GB2312" w:eastAsia="仿宋_GB2312" w:cs="仿宋_GB2312"/>
          <w:bCs/>
          <w:highlight w:val="none"/>
        </w:rPr>
        <w:t xml:space="preserve">  “</w:t>
      </w:r>
      <w:r>
        <w:rPr>
          <w:rFonts w:hint="eastAsia" w:ascii="仿宋_GB2312" w:hAnsi="仿宋_GB2312" w:eastAsia="仿宋_GB2312" w:cs="仿宋_GB2312"/>
          <w:color w:val="000000"/>
          <w:highlight w:val="none"/>
        </w:rPr>
        <w:t>放心消费承诺”由各级消委会进行监督指导，社会各界和广大消费者参与监督</w:t>
      </w:r>
      <w:r>
        <w:rPr>
          <w:rFonts w:hint="eastAsia" w:ascii="仿宋_GB2312" w:hAnsi="仿宋_GB2312" w:eastAsia="仿宋_GB2312" w:cs="仿宋_GB2312"/>
          <w:bCs/>
          <w:highlight w:val="none"/>
        </w:rPr>
        <w:t>。</w:t>
      </w:r>
    </w:p>
    <w:p>
      <w:pPr>
        <w:pStyle w:val="24"/>
        <w:snapToGrid/>
        <w:spacing w:line="600" w:lineRule="exact"/>
        <w:ind w:firstLine="643"/>
        <w:rPr>
          <w:rFonts w:hint="eastAsia" w:ascii="仿宋_GB2312" w:hAnsi="仿宋_GB2312" w:eastAsia="仿宋_GB2312" w:cs="仿宋_GB2312"/>
          <w:bCs/>
          <w:highlight w:val="none"/>
        </w:rPr>
      </w:pPr>
      <w:r>
        <w:rPr>
          <w:rFonts w:hint="eastAsia" w:ascii="仿宋_GB2312" w:hAnsi="仿宋_GB2312" w:eastAsia="仿宋_GB2312" w:cs="仿宋_GB2312"/>
          <w:b/>
          <w:highlight w:val="none"/>
        </w:rPr>
        <w:t>第</w:t>
      </w:r>
      <w:r>
        <w:rPr>
          <w:rFonts w:hint="eastAsia" w:ascii="仿宋_GB2312" w:hAnsi="仿宋_GB2312" w:eastAsia="仿宋_GB2312" w:cs="仿宋_GB2312"/>
          <w:b/>
          <w:highlight w:val="none"/>
          <w:lang w:val="en-US" w:eastAsia="zh-CN"/>
        </w:rPr>
        <w:t>二</w:t>
      </w:r>
      <w:r>
        <w:rPr>
          <w:rFonts w:hint="eastAsia" w:ascii="仿宋_GB2312" w:hAnsi="仿宋_GB2312" w:eastAsia="仿宋_GB2312" w:cs="仿宋_GB2312"/>
          <w:b/>
          <w:highlight w:val="none"/>
        </w:rPr>
        <w:t>十条</w:t>
      </w:r>
      <w:r>
        <w:rPr>
          <w:rFonts w:hint="eastAsia" w:ascii="仿宋_GB2312" w:hAnsi="仿宋_GB2312" w:eastAsia="仿宋_GB2312" w:cs="仿宋_GB2312"/>
          <w:bCs/>
          <w:highlight w:val="none"/>
        </w:rPr>
        <w:t xml:space="preserve">  社会各界和广大消费者</w:t>
      </w:r>
      <w:r>
        <w:rPr>
          <w:rFonts w:hint="eastAsia" w:ascii="仿宋_GB2312" w:hAnsi="仿宋_GB2312" w:eastAsia="仿宋_GB2312" w:cs="仿宋_GB2312"/>
          <w:bCs/>
          <w:highlight w:val="none"/>
          <w:lang w:val="en-US" w:eastAsia="zh-CN"/>
        </w:rPr>
        <w:t>可通过</w:t>
      </w:r>
      <w:r>
        <w:rPr>
          <w:rFonts w:hint="eastAsia" w:ascii="仿宋_GB2312" w:hAnsi="仿宋_GB2312" w:eastAsia="仿宋_GB2312" w:cs="仿宋_GB2312"/>
          <w:color w:val="000000"/>
          <w:highlight w:val="none"/>
        </w:rPr>
        <w:t>省消委会官方网站</w:t>
      </w:r>
      <w:r>
        <w:rPr>
          <w:rFonts w:hint="eastAsia" w:ascii="仿宋_GB2312" w:hAnsi="仿宋_GB2312" w:eastAsia="仿宋_GB2312" w:cs="仿宋_GB2312"/>
          <w:color w:val="000000"/>
          <w:highlight w:val="none"/>
          <w:lang w:val="en-US" w:eastAsia="zh-CN"/>
        </w:rPr>
        <w:t>或</w:t>
      </w:r>
      <w:r>
        <w:rPr>
          <w:rFonts w:hint="eastAsia" w:ascii="仿宋_GB2312" w:hAnsi="仿宋_GB2312" w:eastAsia="仿宋_GB2312" w:cs="仿宋_GB2312"/>
          <w:color w:val="000000"/>
          <w:highlight w:val="none"/>
        </w:rPr>
        <w:t>微信</w:t>
      </w:r>
      <w:r>
        <w:rPr>
          <w:rFonts w:hint="eastAsia" w:ascii="仿宋_GB2312" w:hAnsi="仿宋_GB2312" w:eastAsia="仿宋_GB2312" w:cs="仿宋_GB2312"/>
          <w:color w:val="000000"/>
          <w:highlight w:val="none"/>
          <w:lang w:val="en-US" w:eastAsia="zh-CN"/>
        </w:rPr>
        <w:t>小程序进行</w:t>
      </w:r>
      <w:r>
        <w:rPr>
          <w:rFonts w:hint="eastAsia" w:ascii="仿宋_GB2312" w:hAnsi="仿宋_GB2312" w:eastAsia="仿宋_GB2312" w:cs="仿宋_GB2312"/>
          <w:bCs/>
          <w:highlight w:val="none"/>
        </w:rPr>
        <w:t>监督投诉，反映意见，有关投诉线索</w:t>
      </w:r>
      <w:r>
        <w:rPr>
          <w:rFonts w:hint="eastAsia" w:ascii="仿宋_GB2312" w:hAnsi="仿宋_GB2312" w:eastAsia="仿宋_GB2312" w:cs="仿宋_GB2312"/>
          <w:bCs/>
          <w:highlight w:val="none"/>
          <w:lang w:val="en-US" w:eastAsia="zh-CN"/>
        </w:rPr>
        <w:t>由</w:t>
      </w:r>
      <w:r>
        <w:rPr>
          <w:rFonts w:hint="eastAsia" w:ascii="仿宋_GB2312" w:hAnsi="仿宋_GB2312" w:eastAsia="仿宋_GB2312" w:cs="仿宋_GB2312"/>
          <w:bCs/>
          <w:highlight w:val="none"/>
        </w:rPr>
        <w:t>各级消委会跟进调查处理。</w:t>
      </w:r>
    </w:p>
    <w:p>
      <w:pPr>
        <w:pStyle w:val="24"/>
        <w:snapToGrid/>
        <w:spacing w:line="600" w:lineRule="exact"/>
        <w:rPr>
          <w:rFonts w:hint="eastAsia" w:ascii="仿宋_GB2312" w:hAnsi="仿宋_GB2312" w:eastAsia="仿宋_GB2312" w:cs="仿宋_GB2312"/>
          <w:bCs/>
          <w:highlight w:val="none"/>
        </w:rPr>
      </w:pPr>
      <w:r>
        <w:rPr>
          <w:rFonts w:hint="eastAsia" w:ascii="仿宋_GB2312" w:hAnsi="仿宋_GB2312" w:eastAsia="仿宋_GB2312" w:cs="仿宋_GB2312"/>
          <w:bCs/>
          <w:highlight w:val="none"/>
        </w:rPr>
        <w:t>有条件的市、县（区）消委会要设监督热线，提供方便快捷的投诉反映渠道。</w:t>
      </w:r>
    </w:p>
    <w:p>
      <w:pPr>
        <w:pStyle w:val="22"/>
        <w:snapToGrid/>
        <w:spacing w:line="600" w:lineRule="exact"/>
        <w:ind w:firstLine="565" w:firstLineChars="176"/>
        <w:rPr>
          <w:rFonts w:hint="eastAsia" w:ascii="仿宋_GB2312" w:hAnsi="仿宋_GB2312" w:eastAsia="仿宋_GB2312" w:cs="仿宋_GB2312"/>
          <w:color w:val="000000"/>
          <w:highlight w:val="none"/>
        </w:rPr>
      </w:pPr>
      <w:r>
        <w:rPr>
          <w:rFonts w:hint="eastAsia" w:ascii="仿宋_GB2312" w:hAnsi="仿宋_GB2312" w:eastAsia="仿宋_GB2312" w:cs="仿宋_GB2312"/>
          <w:b/>
          <w:bCs/>
          <w:color w:val="000000"/>
          <w:highlight w:val="none"/>
        </w:rPr>
        <w:t>第二十</w:t>
      </w:r>
      <w:r>
        <w:rPr>
          <w:rFonts w:hint="eastAsia" w:ascii="仿宋_GB2312" w:hAnsi="仿宋_GB2312" w:eastAsia="仿宋_GB2312" w:cs="仿宋_GB2312"/>
          <w:b/>
          <w:bCs/>
          <w:color w:val="000000"/>
          <w:highlight w:val="none"/>
          <w:lang w:val="en-US" w:eastAsia="zh-CN"/>
        </w:rPr>
        <w:t>一</w:t>
      </w:r>
      <w:r>
        <w:rPr>
          <w:rFonts w:hint="eastAsia" w:ascii="仿宋_GB2312" w:hAnsi="仿宋_GB2312" w:eastAsia="仿宋_GB2312" w:cs="仿宋_GB2312"/>
          <w:b/>
          <w:bCs/>
          <w:color w:val="000000"/>
          <w:highlight w:val="none"/>
        </w:rPr>
        <w:t>条</w:t>
      </w:r>
      <w:r>
        <w:rPr>
          <w:rFonts w:hint="eastAsia" w:ascii="仿宋_GB2312" w:hAnsi="仿宋_GB2312" w:eastAsia="仿宋_GB2312" w:cs="仿宋_GB2312"/>
          <w:color w:val="000000"/>
          <w:highlight w:val="none"/>
        </w:rPr>
        <w:t xml:space="preserve">  市、县（区）消委会负责对辖区内承诺单位进行具体监督，承诺单位在承诺期间有轻微违反承诺行为的，要及时指导纠正；被发现有以下行为之一的，撤销承诺：</w:t>
      </w:r>
    </w:p>
    <w:p>
      <w:pPr>
        <w:pStyle w:val="22"/>
        <w:snapToGrid/>
        <w:spacing w:line="60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（一）严重故意不落实放心消费承诺的；</w:t>
      </w:r>
    </w:p>
    <w:p>
      <w:pPr>
        <w:pStyle w:val="22"/>
        <w:snapToGrid/>
        <w:spacing w:line="60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（二）申报材料隐瞒真实情况或弄虚作假的；</w:t>
      </w:r>
    </w:p>
    <w:p>
      <w:pPr>
        <w:pStyle w:val="22"/>
        <w:snapToGrid/>
        <w:spacing w:line="60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（三）被列入异常经营名录（经营异常状态）或企业失信“黑名单”的；</w:t>
      </w:r>
    </w:p>
    <w:p>
      <w:pPr>
        <w:pStyle w:val="22"/>
        <w:snapToGrid/>
        <w:spacing w:line="60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（四）因主观故意侵害消费者权益被行政处罚或受到司法追究的；</w:t>
      </w:r>
    </w:p>
    <w:p>
      <w:pPr>
        <w:pStyle w:val="22"/>
        <w:snapToGrid/>
        <w:spacing w:line="60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（五）发生重大安全、质量事故，产生不良社会影响的；</w:t>
      </w:r>
    </w:p>
    <w:p>
      <w:pPr>
        <w:pStyle w:val="22"/>
        <w:snapToGrid/>
        <w:spacing w:line="60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（六）发生重大群体性投诉事件，造成社会危害的；</w:t>
      </w:r>
    </w:p>
    <w:p>
      <w:pPr>
        <w:pStyle w:val="24"/>
        <w:snapToGrid/>
        <w:spacing w:line="60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（七）落实承诺不到位、经劝导仍不改正的或一年内3次被投诉举报经查属实的；</w:t>
      </w:r>
    </w:p>
    <w:p>
      <w:pPr>
        <w:pStyle w:val="22"/>
        <w:snapToGrid/>
        <w:spacing w:line="60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（八）不积极配合市场监管部门、消委会调解消费纠纷的；</w:t>
      </w:r>
    </w:p>
    <w:p>
      <w:pPr>
        <w:pStyle w:val="24"/>
        <w:snapToGrid/>
        <w:spacing w:line="60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（九）在消费者组织开展的消费调查中，消费者满意度低于70%的；</w:t>
      </w:r>
    </w:p>
    <w:p>
      <w:pPr>
        <w:pStyle w:val="22"/>
        <w:snapToGrid/>
        <w:spacing w:line="60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（十）经营者破产、被吊销营业执照的；</w:t>
      </w:r>
    </w:p>
    <w:p>
      <w:pPr>
        <w:pStyle w:val="22"/>
        <w:snapToGrid/>
        <w:spacing w:line="60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（十一）其他应当予以撤销的情形。</w:t>
      </w:r>
    </w:p>
    <w:p>
      <w:pPr>
        <w:pStyle w:val="22"/>
        <w:snapToGrid/>
        <w:spacing w:line="600" w:lineRule="exact"/>
        <w:ind w:firstLine="0" w:firstLineChars="0"/>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 xml:space="preserve">    撤销承诺采取摘牌（公示牌）和发布公告两种形式。情节严重的可通报行政部门、征信机构，建议列入“失信黑名单”。</w:t>
      </w:r>
    </w:p>
    <w:p>
      <w:pPr>
        <w:pStyle w:val="22"/>
        <w:snapToGrid/>
        <w:spacing w:line="580" w:lineRule="exact"/>
        <w:ind w:firstLine="643"/>
        <w:rPr>
          <w:rFonts w:hint="eastAsia" w:ascii="仿宋_GB2312" w:hAnsi="仿宋_GB2312" w:eastAsia="仿宋_GB2312" w:cs="仿宋_GB2312"/>
          <w:color w:val="000000"/>
          <w:highlight w:val="none"/>
        </w:rPr>
      </w:pPr>
      <w:r>
        <w:rPr>
          <w:rFonts w:hint="eastAsia" w:ascii="仿宋_GB2312" w:hAnsi="仿宋_GB2312" w:eastAsia="仿宋_GB2312" w:cs="仿宋_GB2312"/>
          <w:b/>
          <w:bCs/>
          <w:color w:val="000000"/>
          <w:highlight w:val="none"/>
        </w:rPr>
        <w:t>第二十</w:t>
      </w:r>
      <w:r>
        <w:rPr>
          <w:rFonts w:hint="eastAsia" w:ascii="仿宋_GB2312" w:hAnsi="仿宋_GB2312" w:eastAsia="仿宋_GB2312" w:cs="仿宋_GB2312"/>
          <w:b/>
          <w:bCs/>
          <w:color w:val="000000"/>
          <w:highlight w:val="none"/>
          <w:lang w:val="en-US" w:eastAsia="zh-CN"/>
        </w:rPr>
        <w:t>二</w:t>
      </w:r>
      <w:r>
        <w:rPr>
          <w:rFonts w:hint="eastAsia" w:ascii="仿宋_GB2312" w:hAnsi="仿宋_GB2312" w:eastAsia="仿宋_GB2312" w:cs="仿宋_GB2312"/>
          <w:b/>
          <w:bCs/>
          <w:color w:val="000000"/>
          <w:highlight w:val="none"/>
        </w:rPr>
        <w:t>条</w:t>
      </w:r>
      <w:r>
        <w:rPr>
          <w:rFonts w:hint="eastAsia" w:ascii="仿宋_GB2312" w:hAnsi="仿宋_GB2312" w:eastAsia="仿宋_GB2312" w:cs="仿宋_GB2312"/>
          <w:color w:val="000000"/>
          <w:highlight w:val="none"/>
        </w:rPr>
        <w:t xml:space="preserve">  经营者对</w:t>
      </w:r>
      <w:r>
        <w:rPr>
          <w:rFonts w:hint="eastAsia" w:ascii="仿宋_GB2312" w:hAnsi="仿宋_GB2312" w:eastAsia="仿宋_GB2312" w:cs="仿宋_GB2312"/>
          <w:color w:val="000000"/>
          <w:highlight w:val="none"/>
          <w:lang w:val="en-US" w:eastAsia="zh-CN"/>
        </w:rPr>
        <w:t>摘</w:t>
      </w:r>
      <w:r>
        <w:rPr>
          <w:rFonts w:hint="eastAsia" w:ascii="仿宋_GB2312" w:hAnsi="仿宋_GB2312" w:eastAsia="仿宋_GB2312" w:cs="仿宋_GB2312"/>
          <w:color w:val="000000"/>
          <w:highlight w:val="none"/>
        </w:rPr>
        <w:t>牌不服的，可向省消委会申诉，省消委会成立仲裁小组作出最终裁定。</w:t>
      </w:r>
    </w:p>
    <w:p>
      <w:pPr>
        <w:pStyle w:val="22"/>
        <w:snapToGrid/>
        <w:spacing w:line="580" w:lineRule="exact"/>
        <w:ind w:firstLine="643"/>
        <w:rPr>
          <w:rFonts w:ascii="仿宋_GB2312" w:hAnsi="仿宋_GB2312" w:eastAsia="仿宋_GB2312" w:cs="仿宋_GB2312"/>
          <w:color w:val="000000"/>
          <w:highlight w:val="none"/>
        </w:rPr>
      </w:pPr>
      <w:r>
        <w:rPr>
          <w:rFonts w:hint="eastAsia" w:ascii="仿宋_GB2312" w:hAnsi="仿宋_GB2312" w:eastAsia="仿宋_GB2312" w:cs="仿宋_GB2312"/>
          <w:b/>
          <w:color w:val="000000"/>
          <w:highlight w:val="none"/>
        </w:rPr>
        <w:t>第二十</w:t>
      </w:r>
      <w:r>
        <w:rPr>
          <w:rFonts w:hint="eastAsia" w:ascii="仿宋_GB2312" w:hAnsi="仿宋_GB2312" w:eastAsia="仿宋_GB2312" w:cs="仿宋_GB2312"/>
          <w:b/>
          <w:color w:val="000000"/>
          <w:highlight w:val="none"/>
          <w:lang w:val="en-US" w:eastAsia="zh-CN"/>
        </w:rPr>
        <w:t>三</w:t>
      </w:r>
      <w:r>
        <w:rPr>
          <w:rFonts w:hint="eastAsia" w:ascii="仿宋_GB2312" w:hAnsi="仿宋_GB2312" w:eastAsia="仿宋_GB2312" w:cs="仿宋_GB2312"/>
          <w:b/>
          <w:color w:val="000000"/>
          <w:highlight w:val="none"/>
        </w:rPr>
        <w:t>条</w:t>
      </w:r>
      <w:r>
        <w:rPr>
          <w:rFonts w:hint="eastAsia" w:ascii="仿宋_GB2312" w:hAnsi="仿宋_GB2312" w:eastAsia="仿宋_GB2312" w:cs="仿宋_GB2312"/>
          <w:color w:val="000000"/>
          <w:highlight w:val="none"/>
        </w:rPr>
        <w:t xml:space="preserve">  经营者有以下情形的，须向申请单位申报，进行退出、变更等处理。各级消委会</w:t>
      </w:r>
      <w:r>
        <w:rPr>
          <w:rFonts w:hint="eastAsia" w:ascii="仿宋_GB2312" w:hAnsi="仿宋_GB2312" w:eastAsia="仿宋_GB2312" w:cs="仿宋_GB2312"/>
          <w:color w:val="000000"/>
          <w:highlight w:val="none"/>
          <w:lang w:val="en-US" w:eastAsia="zh-CN"/>
        </w:rPr>
        <w:t>应及时在放心消费创建公示管理系统进行更新</w:t>
      </w:r>
      <w:r>
        <w:rPr>
          <w:rFonts w:hint="eastAsia" w:ascii="仿宋_GB2312" w:hAnsi="仿宋_GB2312" w:eastAsia="仿宋_GB2312" w:cs="仿宋_GB2312"/>
          <w:color w:val="000000"/>
          <w:highlight w:val="none"/>
        </w:rPr>
        <w:t>。</w:t>
      </w:r>
    </w:p>
    <w:p>
      <w:pPr>
        <w:pStyle w:val="22"/>
        <w:snapToGrid/>
        <w:spacing w:line="580" w:lineRule="exac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（一）拟退出“放心消费承诺”活动；</w:t>
      </w:r>
    </w:p>
    <w:p>
      <w:pPr>
        <w:pStyle w:val="22"/>
        <w:snapToGrid/>
        <w:spacing w:line="580" w:lineRule="exact"/>
        <w:rPr>
          <w:rFonts w:hint="eastAsia"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（二）办理营业执照注销登记或经营期限届满；</w:t>
      </w:r>
    </w:p>
    <w:p>
      <w:pPr>
        <w:pStyle w:val="22"/>
        <w:snapToGrid/>
        <w:spacing w:line="580" w:lineRule="exact"/>
        <w:rPr>
          <w:rFonts w:ascii="仿宋_GB2312" w:hAnsi="仿宋_GB2312" w:eastAsia="仿宋_GB2312" w:cs="仿宋_GB2312"/>
          <w:color w:val="000000"/>
          <w:highlight w:val="none"/>
        </w:rPr>
      </w:pPr>
      <w:r>
        <w:rPr>
          <w:rFonts w:hint="eastAsia" w:ascii="仿宋_GB2312" w:hAnsi="仿宋_GB2312" w:eastAsia="仿宋_GB2312" w:cs="仿宋_GB2312"/>
          <w:color w:val="000000"/>
          <w:highlight w:val="none"/>
        </w:rPr>
        <w:t>（三）经营单位名称、地址或联系人等信息发生变化。</w:t>
      </w:r>
    </w:p>
    <w:p>
      <w:pPr>
        <w:pStyle w:val="24"/>
        <w:snapToGrid/>
        <w:spacing w:line="580" w:lineRule="exact"/>
        <w:ind w:firstLine="643" w:firstLineChars="200"/>
        <w:rPr>
          <w:rFonts w:hint="eastAsia" w:ascii="仿宋_GB2312" w:hAnsi="仿宋_GB2312" w:eastAsia="仿宋_GB2312" w:cs="仿宋_GB2312"/>
          <w:color w:val="000000"/>
          <w:highlight w:val="none"/>
        </w:rPr>
      </w:pPr>
      <w:r>
        <w:rPr>
          <w:rFonts w:hint="eastAsia" w:ascii="仿宋_GB2312" w:hAnsi="仿宋_GB2312" w:eastAsia="仿宋_GB2312" w:cs="仿宋_GB2312"/>
          <w:b/>
          <w:color w:val="000000"/>
          <w:highlight w:val="none"/>
        </w:rPr>
        <w:t>第二十</w:t>
      </w:r>
      <w:r>
        <w:rPr>
          <w:rFonts w:hint="eastAsia" w:ascii="仿宋_GB2312" w:hAnsi="仿宋_GB2312" w:eastAsia="仿宋_GB2312" w:cs="仿宋_GB2312"/>
          <w:b/>
          <w:color w:val="000000"/>
          <w:highlight w:val="none"/>
          <w:lang w:val="en-US" w:eastAsia="zh-CN"/>
        </w:rPr>
        <w:t>四</w:t>
      </w:r>
      <w:r>
        <w:rPr>
          <w:rFonts w:hint="eastAsia" w:ascii="仿宋_GB2312" w:hAnsi="仿宋_GB2312" w:eastAsia="仿宋_GB2312" w:cs="仿宋_GB2312"/>
          <w:b/>
          <w:color w:val="000000"/>
          <w:highlight w:val="none"/>
        </w:rPr>
        <w:t>条</w:t>
      </w:r>
      <w:r>
        <w:rPr>
          <w:rFonts w:hint="eastAsia" w:ascii="仿宋_GB2312" w:hAnsi="仿宋_GB2312" w:eastAsia="仿宋_GB2312" w:cs="仿宋_GB2312"/>
          <w:color w:val="000000"/>
          <w:highlight w:val="none"/>
        </w:rPr>
        <w:t xml:space="preserve">  经营者退出“放心消费承诺”或被</w:t>
      </w:r>
      <w:r>
        <w:rPr>
          <w:rFonts w:hint="eastAsia" w:ascii="仿宋_GB2312" w:hAnsi="仿宋_GB2312" w:eastAsia="仿宋_GB2312" w:cs="仿宋_GB2312"/>
          <w:color w:val="000000"/>
          <w:highlight w:val="none"/>
          <w:lang w:val="en-US" w:eastAsia="zh-CN"/>
        </w:rPr>
        <w:t>摘牌</w:t>
      </w:r>
      <w:r>
        <w:rPr>
          <w:rFonts w:hint="eastAsia" w:ascii="仿宋_GB2312" w:hAnsi="仿宋_GB2312" w:eastAsia="仿宋_GB2312" w:cs="仿宋_GB2312"/>
          <w:color w:val="000000"/>
          <w:highlight w:val="none"/>
        </w:rPr>
        <w:t>后，不得再以“放心消费承诺”名义对外开展各类宣传活动。对于冒充公示承诺从事经营活动的经营者，依法追究相关责任。</w:t>
      </w:r>
    </w:p>
    <w:p>
      <w:pPr>
        <w:pStyle w:val="24"/>
        <w:snapToGrid/>
        <w:spacing w:line="580" w:lineRule="exact"/>
        <w:ind w:firstLine="643" w:firstLineChars="0"/>
        <w:rPr>
          <w:rFonts w:hint="eastAsia" w:ascii="仿宋_GB2312" w:hAnsi="仿宋_GB2312" w:eastAsia="仿宋_GB2312" w:cs="仿宋_GB2312"/>
          <w:color w:val="000000"/>
          <w:highlight w:val="none"/>
        </w:rPr>
      </w:pPr>
    </w:p>
    <w:p>
      <w:pPr>
        <w:pStyle w:val="16"/>
        <w:snapToGrid/>
        <w:spacing w:line="580" w:lineRule="exact"/>
        <w:ind w:firstLine="0" w:firstLineChars="0"/>
        <w:jc w:val="center"/>
        <w:rPr>
          <w:rFonts w:hint="eastAsia" w:ascii="黑体" w:hAnsi="黑体" w:eastAsia="黑体" w:cs="黑体"/>
          <w:bCs/>
          <w:highlight w:val="none"/>
        </w:rPr>
      </w:pPr>
      <w:r>
        <w:rPr>
          <w:rFonts w:hint="eastAsia" w:ascii="黑体" w:hAnsi="黑体" w:eastAsia="黑体" w:cs="黑体"/>
          <w:bCs/>
          <w:highlight w:val="none"/>
        </w:rPr>
        <w:t>第七章  附  则</w:t>
      </w:r>
    </w:p>
    <w:p>
      <w:pPr>
        <w:pStyle w:val="16"/>
        <w:snapToGrid/>
        <w:spacing w:line="580" w:lineRule="exact"/>
        <w:ind w:firstLine="0" w:firstLineChars="0"/>
        <w:jc w:val="center"/>
        <w:rPr>
          <w:rFonts w:hint="eastAsia" w:ascii="黑体" w:hAnsi="黑体" w:eastAsia="黑体" w:cs="黑体"/>
          <w:bCs/>
          <w:highlight w:val="none"/>
        </w:rPr>
      </w:pPr>
    </w:p>
    <w:p>
      <w:pPr>
        <w:pStyle w:val="26"/>
        <w:snapToGrid/>
        <w:spacing w:line="580" w:lineRule="exact"/>
        <w:ind w:firstLine="643"/>
        <w:rPr>
          <w:rFonts w:hint="eastAsia" w:ascii="仿宋_GB2312" w:hAnsi="仿宋_GB2312" w:eastAsia="仿宋_GB2312" w:cs="仿宋_GB2312"/>
          <w:color w:val="000000"/>
          <w:highlight w:val="none"/>
        </w:rPr>
      </w:pPr>
      <w:r>
        <w:rPr>
          <w:rFonts w:hint="eastAsia" w:ascii="仿宋_GB2312" w:hAnsi="仿宋_GB2312" w:eastAsia="仿宋_GB2312" w:cs="仿宋_GB2312"/>
          <w:b/>
          <w:highlight w:val="none"/>
        </w:rPr>
        <w:t>第二十</w:t>
      </w:r>
      <w:r>
        <w:rPr>
          <w:rFonts w:hint="eastAsia" w:ascii="仿宋_GB2312" w:hAnsi="仿宋_GB2312" w:eastAsia="仿宋_GB2312" w:cs="仿宋_GB2312"/>
          <w:b/>
          <w:highlight w:val="none"/>
          <w:lang w:val="en-US" w:eastAsia="zh-CN"/>
        </w:rPr>
        <w:t>五</w:t>
      </w:r>
      <w:r>
        <w:rPr>
          <w:rFonts w:hint="eastAsia" w:ascii="仿宋_GB2312" w:hAnsi="仿宋_GB2312" w:eastAsia="仿宋_GB2312" w:cs="仿宋_GB2312"/>
          <w:b/>
          <w:highlight w:val="none"/>
        </w:rPr>
        <w:t>条</w:t>
      </w:r>
      <w:r>
        <w:rPr>
          <w:rFonts w:hint="eastAsia" w:ascii="仿宋_GB2312" w:hAnsi="仿宋_GB2312" w:eastAsia="仿宋_GB2312" w:cs="仿宋_GB2312"/>
          <w:highlight w:val="none"/>
        </w:rPr>
        <w:t xml:space="preserve">  </w:t>
      </w:r>
      <w:r>
        <w:rPr>
          <w:rFonts w:hint="eastAsia" w:ascii="仿宋_GB2312" w:hAnsi="仿宋_GB2312" w:eastAsia="仿宋_GB2312" w:cs="仿宋_GB2312"/>
          <w:color w:val="000000"/>
          <w:highlight w:val="none"/>
        </w:rPr>
        <w:t>“放心消费承诺”活动实施全省统一标准、统一规范、统一标识。相关内容由省消委会制定。</w:t>
      </w:r>
    </w:p>
    <w:p>
      <w:pPr>
        <w:pStyle w:val="26"/>
        <w:snapToGrid/>
        <w:spacing w:line="580" w:lineRule="exact"/>
        <w:ind w:firstLine="643"/>
        <w:rPr>
          <w:rFonts w:ascii="仿宋_GB2312" w:hAnsi="仿宋_GB2312" w:eastAsia="仿宋_GB2312" w:cs="仿宋_GB2312"/>
          <w:highlight w:val="none"/>
        </w:rPr>
      </w:pPr>
      <w:r>
        <w:rPr>
          <w:rFonts w:hint="eastAsia" w:ascii="仿宋_GB2312" w:hAnsi="仿宋_GB2312" w:eastAsia="仿宋_GB2312" w:cs="仿宋_GB2312"/>
          <w:b/>
          <w:highlight w:val="none"/>
        </w:rPr>
        <w:t>第二十</w:t>
      </w:r>
      <w:r>
        <w:rPr>
          <w:rFonts w:hint="default" w:ascii="仿宋_GB2312" w:hAnsi="仿宋_GB2312" w:eastAsia="仿宋_GB2312" w:cs="仿宋_GB2312"/>
          <w:b/>
          <w:highlight w:val="none"/>
          <w:lang w:val="en-US"/>
        </w:rPr>
        <w:t>六</w:t>
      </w:r>
      <w:r>
        <w:rPr>
          <w:rFonts w:hint="eastAsia" w:ascii="仿宋_GB2312" w:hAnsi="仿宋_GB2312" w:eastAsia="仿宋_GB2312" w:cs="仿宋_GB2312"/>
          <w:b/>
          <w:highlight w:val="none"/>
        </w:rPr>
        <w:t>条</w:t>
      </w:r>
      <w:r>
        <w:rPr>
          <w:rFonts w:hint="eastAsia" w:ascii="仿宋_GB2312" w:hAnsi="仿宋_GB2312" w:eastAsia="仿宋_GB2312" w:cs="仿宋_GB2312"/>
          <w:highlight w:val="none"/>
        </w:rPr>
        <w:t xml:space="preserve">  本规则由省消委会解释。鼓励各地在本规则的基础上，制定具体落实细则。</w:t>
      </w:r>
    </w:p>
    <w:p>
      <w:pPr>
        <w:pStyle w:val="26"/>
        <w:snapToGrid/>
        <w:spacing w:line="580" w:lineRule="exact"/>
        <w:ind w:firstLine="643"/>
        <w:rPr>
          <w:rFonts w:hint="eastAsia" w:ascii="仿宋_GB2312" w:hAnsi="仿宋_GB2312" w:eastAsia="仿宋_GB2312" w:cs="仿宋_GB2312"/>
          <w:highlight w:val="none"/>
        </w:rPr>
      </w:pPr>
      <w:r>
        <w:rPr>
          <w:rFonts w:hint="eastAsia" w:ascii="仿宋_GB2312" w:hAnsi="仿宋_GB2312" w:eastAsia="仿宋_GB2312" w:cs="仿宋_GB2312"/>
          <w:b/>
          <w:highlight w:val="none"/>
        </w:rPr>
        <w:t>第二十</w:t>
      </w:r>
      <w:r>
        <w:rPr>
          <w:rFonts w:hint="default" w:ascii="仿宋_GB2312" w:hAnsi="仿宋_GB2312" w:eastAsia="仿宋_GB2312" w:cs="仿宋_GB2312"/>
          <w:b/>
          <w:highlight w:val="none"/>
          <w:lang w:val="en-US"/>
        </w:rPr>
        <w:t>七</w:t>
      </w:r>
      <w:r>
        <w:rPr>
          <w:rFonts w:hint="eastAsia" w:ascii="仿宋_GB2312" w:hAnsi="仿宋_GB2312" w:eastAsia="仿宋_GB2312" w:cs="仿宋_GB2312"/>
          <w:b/>
          <w:highlight w:val="none"/>
        </w:rPr>
        <w:t>条</w:t>
      </w:r>
      <w:r>
        <w:rPr>
          <w:rFonts w:hint="eastAsia" w:ascii="仿宋_GB2312" w:hAnsi="仿宋_GB2312" w:eastAsia="仿宋_GB2312" w:cs="仿宋_GB2312"/>
          <w:highlight w:val="none"/>
        </w:rPr>
        <w:t xml:space="preserve">  本规则自印发之日起生效。</w:t>
      </w:r>
    </w:p>
    <w:p>
      <w:pPr>
        <w:pStyle w:val="26"/>
        <w:snapToGrid/>
        <w:spacing w:line="580" w:lineRule="exact"/>
        <w:ind w:firstLine="643"/>
        <w:rPr>
          <w:rFonts w:hint="eastAsia" w:ascii="仿宋_GB2312" w:hAnsi="仿宋_GB2312" w:eastAsia="仿宋_GB2312" w:cs="仿宋_GB2312"/>
          <w:highlight w:val="none"/>
        </w:rPr>
      </w:pPr>
    </w:p>
    <w:p>
      <w:pPr>
        <w:pStyle w:val="26"/>
        <w:snapToGrid/>
        <w:spacing w:line="580" w:lineRule="exact"/>
        <w:rPr>
          <w:rFonts w:ascii="仿宋_GB2312" w:hAnsi="仿宋_GB2312" w:eastAsia="仿宋_GB2312" w:cs="仿宋_GB2312"/>
          <w:highlight w:val="none"/>
        </w:rPr>
      </w:pPr>
      <w:r>
        <w:rPr>
          <w:rFonts w:hint="eastAsia" w:ascii="仿宋_GB2312" w:hAnsi="仿宋_GB2312" w:eastAsia="仿宋_GB2312" w:cs="仿宋_GB2312"/>
          <w:highlight w:val="none"/>
        </w:rPr>
        <w:t>附件：</w:t>
      </w:r>
      <w:r>
        <w:rPr>
          <w:rFonts w:hint="eastAsia" w:ascii="仿宋_GB2312" w:hAnsi="仿宋_GB2312" w:eastAsia="仿宋_GB2312" w:cs="仿宋_GB2312"/>
          <w:highlight w:val="none"/>
          <w:lang w:val="en-US" w:eastAsia="zh-CN"/>
        </w:rPr>
        <w:t>1.</w:t>
      </w:r>
      <w:r>
        <w:rPr>
          <w:rFonts w:hint="eastAsia"/>
          <w:highlight w:val="none"/>
        </w:rPr>
        <w:t>“放心消费承诺”申请表</w:t>
      </w:r>
    </w:p>
    <w:p>
      <w:pPr>
        <w:pStyle w:val="26"/>
        <w:snapToGrid/>
        <w:spacing w:line="580" w:lineRule="exact"/>
        <w:ind w:firstLine="1600" w:firstLineChars="500"/>
        <w:rPr>
          <w:rFonts w:hint="eastAsia" w:ascii="仿宋_GB2312" w:hAnsi="仿宋_GB2312" w:eastAsia="仿宋_GB2312" w:cs="仿宋_GB2312"/>
          <w:highlight w:val="none"/>
        </w:rPr>
      </w:pPr>
      <w:r>
        <w:rPr>
          <w:rFonts w:hint="eastAsia" w:ascii="仿宋_GB2312" w:hAnsi="仿宋_GB2312" w:eastAsia="仿宋_GB2312" w:cs="仿宋_GB2312"/>
          <w:highlight w:val="none"/>
          <w:lang w:val="en-US" w:eastAsia="zh-CN"/>
        </w:rPr>
        <w:t>2.</w:t>
      </w:r>
      <w:r>
        <w:rPr>
          <w:rFonts w:hint="eastAsia" w:ascii="仿宋_GB2312" w:hAnsi="仿宋_GB2312" w:eastAsia="仿宋_GB2312" w:cs="仿宋_GB2312"/>
          <w:color w:val="000000"/>
          <w:highlight w:val="none"/>
        </w:rPr>
        <w:t>“放心消费承诺单位”</w:t>
      </w:r>
      <w:r>
        <w:rPr>
          <w:rFonts w:hint="default" w:ascii="仿宋_GB2312" w:hAnsi="仿宋_GB2312" w:eastAsia="仿宋_GB2312" w:cs="仿宋_GB2312"/>
          <w:color w:val="000000"/>
          <w:highlight w:val="none"/>
          <w:lang w:val="en-US"/>
        </w:rPr>
        <w:t>公示牌</w:t>
      </w:r>
      <w:r>
        <w:rPr>
          <w:rFonts w:hint="eastAsia" w:ascii="仿宋_GB2312" w:hAnsi="仿宋_GB2312" w:eastAsia="仿宋_GB2312" w:cs="仿宋_GB2312"/>
          <w:color w:val="000000"/>
          <w:highlight w:val="none"/>
        </w:rPr>
        <w:t>模板</w:t>
      </w:r>
    </w:p>
    <w:p>
      <w:pPr>
        <w:pStyle w:val="26"/>
        <w:snapToGrid/>
        <w:spacing w:line="580" w:lineRule="exact"/>
        <w:ind w:firstLine="643"/>
        <w:rPr>
          <w:rFonts w:hint="eastAsia" w:ascii="仿宋_GB2312" w:hAnsi="仿宋_GB2312" w:eastAsia="仿宋_GB2312" w:cs="仿宋_GB2312"/>
          <w:highlight w:val="none"/>
        </w:rPr>
      </w:pPr>
    </w:p>
    <w:p>
      <w:pPr>
        <w:pStyle w:val="26"/>
        <w:snapToGrid/>
        <w:spacing w:line="580" w:lineRule="exact"/>
        <w:ind w:firstLine="643"/>
        <w:rPr>
          <w:rFonts w:hint="eastAsia" w:ascii="仿宋_GB2312" w:hAnsi="仿宋_GB2312" w:eastAsia="仿宋_GB2312" w:cs="仿宋_GB2312"/>
          <w:highlight w:val="none"/>
        </w:rPr>
        <w:sectPr>
          <w:footerReference r:id="rId3" w:type="default"/>
          <w:pgSz w:w="11906" w:h="16838"/>
          <w:pgMar w:top="1440" w:right="1800" w:bottom="1440" w:left="1800" w:header="851" w:footer="992" w:gutter="0"/>
          <w:pgNumType w:fmt="numberInDash"/>
          <w:cols w:space="720" w:num="1"/>
          <w:docGrid w:type="lines" w:linePitch="312" w:charSpace="0"/>
        </w:sectPr>
      </w:pPr>
    </w:p>
    <w:p>
      <w:pPr>
        <w:pStyle w:val="26"/>
        <w:snapToGrid/>
        <w:spacing w:line="580" w:lineRule="exact"/>
        <w:ind w:firstLine="0" w:firstLineChars="0"/>
        <w:rPr>
          <w:rFonts w:hint="eastAsia" w:ascii="仿宋_GB2312" w:hAnsi="仿宋_GB2312" w:eastAsia="仿宋_GB2312" w:cs="仿宋_GB2312"/>
          <w:color w:val="000000"/>
          <w:highlight w:val="none"/>
          <w:lang w:val="en-US" w:eastAsia="zh-CN"/>
        </w:rPr>
      </w:pPr>
      <w:r>
        <w:rPr>
          <w:rFonts w:hint="eastAsia" w:ascii="黑体" w:hAnsi="黑体" w:eastAsia="黑体" w:cs="黑体"/>
          <w:color w:val="000000"/>
          <w:highlight w:val="none"/>
          <w:lang w:val="en-US" w:eastAsia="zh-CN"/>
        </w:rPr>
        <w:t>附件</w:t>
      </w:r>
      <w:r>
        <w:rPr>
          <w:rFonts w:hint="default" w:ascii="Times New Roman" w:hAnsi="Times New Roman" w:eastAsia="仿宋_GB2312" w:cs="Times New Roman"/>
          <w:color w:val="000000"/>
          <w:highlight w:val="none"/>
          <w:lang w:val="en-US" w:eastAsia="zh-CN"/>
        </w:rPr>
        <w:t>1</w:t>
      </w:r>
    </w:p>
    <w:p>
      <w:pPr>
        <w:pStyle w:val="3"/>
        <w:rPr>
          <w:rFonts w:hint="eastAsia"/>
          <w:highlight w:val="none"/>
        </w:rPr>
      </w:pPr>
      <w:r>
        <w:rPr>
          <w:rFonts w:hint="eastAsia"/>
          <w:highlight w:val="none"/>
        </w:rPr>
        <w:t>“放心消费承诺”申请表</w:t>
      </w:r>
    </w:p>
    <w:p>
      <w:pPr>
        <w:ind w:firstLine="640"/>
        <w:rPr>
          <w:rFonts w:hint="eastAsia"/>
          <w:highlight w:val="none"/>
        </w:rPr>
      </w:pPr>
    </w:p>
    <w:tbl>
      <w:tblPr>
        <w:tblStyle w:val="10"/>
        <w:tblW w:w="927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320"/>
        <w:gridCol w:w="993"/>
        <w:gridCol w:w="2731"/>
        <w:gridCol w:w="1230"/>
        <w:gridCol w:w="2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2313" w:type="dxa"/>
            <w:gridSpan w:val="2"/>
            <w:noWrap w:val="0"/>
            <w:vAlign w:val="center"/>
          </w:tcPr>
          <w:p>
            <w:pPr>
              <w:widowControl/>
              <w:spacing w:line="300" w:lineRule="exact"/>
              <w:jc w:val="center"/>
              <w:textAlignment w:val="center"/>
              <w:rPr>
                <w:rFonts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经营者注册名称</w:t>
            </w:r>
          </w:p>
        </w:tc>
        <w:tc>
          <w:tcPr>
            <w:tcW w:w="6959" w:type="dxa"/>
            <w:gridSpan w:val="3"/>
            <w:noWrap w:val="0"/>
            <w:vAlign w:val="center"/>
          </w:tcPr>
          <w:p>
            <w:pPr>
              <w:widowControl/>
              <w:spacing w:line="300" w:lineRule="exact"/>
              <w:jc w:val="center"/>
              <w:rPr>
                <w:rFonts w:hint="eastAsia" w:ascii="仿宋_GB2312" w:hAnsi="等线"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2313" w:type="dxa"/>
            <w:gridSpan w:val="2"/>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统一社会信用代码</w:t>
            </w:r>
          </w:p>
        </w:tc>
        <w:tc>
          <w:tcPr>
            <w:tcW w:w="6959" w:type="dxa"/>
            <w:gridSpan w:val="3"/>
            <w:noWrap w:val="0"/>
            <w:vAlign w:val="center"/>
          </w:tcPr>
          <w:p>
            <w:pPr>
              <w:widowControl/>
              <w:spacing w:line="300" w:lineRule="exact"/>
              <w:jc w:val="center"/>
              <w:rPr>
                <w:rFonts w:hint="eastAsia" w:ascii="仿宋_GB2312" w:hAnsi="等线"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2313" w:type="dxa"/>
            <w:gridSpan w:val="2"/>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门店名称</w:t>
            </w:r>
          </w:p>
        </w:tc>
        <w:tc>
          <w:tcPr>
            <w:tcW w:w="6959" w:type="dxa"/>
            <w:gridSpan w:val="3"/>
            <w:noWrap w:val="0"/>
            <w:vAlign w:val="center"/>
          </w:tcPr>
          <w:p>
            <w:pPr>
              <w:widowControl/>
              <w:spacing w:line="300" w:lineRule="exact"/>
              <w:jc w:val="center"/>
              <w:rPr>
                <w:rFonts w:hint="eastAsia" w:ascii="仿宋_GB2312" w:hAnsi="等线" w:eastAsia="仿宋_GB2312" w:cs="仿宋_GB2312"/>
                <w:color w:val="000000"/>
                <w:sz w:val="28"/>
                <w:szCs w:val="28"/>
                <w:highlight w:val="none"/>
                <w:lang w:eastAsia="zh-CN"/>
              </w:rPr>
            </w:pPr>
            <w:r>
              <w:rPr>
                <w:rFonts w:hint="eastAsia" w:ascii="仿宋_GB2312" w:hAnsi="等线" w:cs="仿宋_GB2312"/>
                <w:color w:val="000000"/>
                <w:sz w:val="21"/>
                <w:szCs w:val="21"/>
                <w:highlight w:val="none"/>
                <w:lang w:eastAsia="zh-CN"/>
              </w:rPr>
              <w:t>（</w:t>
            </w:r>
            <w:r>
              <w:rPr>
                <w:rFonts w:hint="eastAsia" w:ascii="仿宋_GB2312" w:hAnsi="等线" w:cs="仿宋_GB2312"/>
                <w:color w:val="000000"/>
                <w:sz w:val="21"/>
                <w:szCs w:val="21"/>
                <w:highlight w:val="none"/>
                <w:lang w:val="en-US" w:eastAsia="zh-CN"/>
              </w:rPr>
              <w:t>应与门店对外展示的招牌名称保持完全一致，如无招牌，则应合理描述</w:t>
            </w:r>
            <w:r>
              <w:rPr>
                <w:rFonts w:hint="eastAsia" w:ascii="仿宋_GB2312" w:hAnsi="等线" w:cs="仿宋_GB2312"/>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2313" w:type="dxa"/>
            <w:gridSpan w:val="2"/>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经营场所地址</w:t>
            </w:r>
          </w:p>
        </w:tc>
        <w:tc>
          <w:tcPr>
            <w:tcW w:w="6959" w:type="dxa"/>
            <w:gridSpan w:val="3"/>
            <w:noWrap w:val="0"/>
            <w:vAlign w:val="center"/>
          </w:tcPr>
          <w:p>
            <w:pPr>
              <w:widowControl/>
              <w:spacing w:line="300" w:lineRule="exact"/>
              <w:textAlignment w:val="center"/>
              <w:rPr>
                <w:rFonts w:hint="eastAsia" w:ascii="仿宋_GB2312" w:hAnsi="等线" w:cs="仿宋_GB2312"/>
                <w:color w:val="000000"/>
                <w:sz w:val="28"/>
                <w:szCs w:val="28"/>
                <w:highlight w:val="none"/>
              </w:rPr>
            </w:pPr>
            <w:r>
              <w:rPr>
                <w:rFonts w:hint="eastAsia" w:ascii="仿宋_GB2312" w:hAnsi="等线" w:cs="仿宋_GB2312"/>
                <w:color w:val="000000"/>
                <w:kern w:val="0"/>
                <w:sz w:val="28"/>
                <w:szCs w:val="28"/>
                <w:highlight w:val="none"/>
                <w:lang w:bidi="ar"/>
              </w:rPr>
              <w:t>广东省</w:t>
            </w:r>
            <w:r>
              <w:rPr>
                <w:rStyle w:val="28"/>
                <w:rFonts w:hint="default" w:hAnsi="等线"/>
                <w:highlight w:val="none"/>
                <w:lang w:bidi="ar"/>
              </w:rPr>
              <w:t xml:space="preserve">      </w:t>
            </w:r>
            <w:r>
              <w:rPr>
                <w:rStyle w:val="29"/>
                <w:rFonts w:hint="default" w:hAnsi="等线"/>
                <w:highlight w:val="none"/>
                <w:lang w:bidi="ar"/>
              </w:rPr>
              <w:t>市</w:t>
            </w:r>
            <w:r>
              <w:rPr>
                <w:rStyle w:val="28"/>
                <w:rFonts w:hint="default" w:hAnsi="等线"/>
                <w:highlight w:val="none"/>
                <w:lang w:bidi="ar"/>
              </w:rPr>
              <w:t xml:space="preserve">      </w:t>
            </w:r>
            <w:r>
              <w:rPr>
                <w:rStyle w:val="29"/>
                <w:rFonts w:hint="default" w:hAnsi="等线"/>
                <w:highlight w:val="none"/>
                <w:lang w:bidi="ar"/>
              </w:rPr>
              <w:t>县（区）</w:t>
            </w:r>
            <w:r>
              <w:rPr>
                <w:rStyle w:val="29"/>
                <w:rFonts w:hint="default" w:hAnsi="等线"/>
                <w:highlight w:val="none"/>
                <w:u w:val="single"/>
                <w:lang w:bidi="ar"/>
              </w:rPr>
              <w:t xml:space="preserve">            </w:t>
            </w:r>
            <w:r>
              <w:rPr>
                <w:rStyle w:val="29"/>
                <w:rFonts w:hint="default" w:ascii="楷体_GB2312" w:hAnsi="等线" w:eastAsia="楷体_GB2312"/>
                <w:highlight w:val="none"/>
                <w:lang w:bidi="ar"/>
              </w:rPr>
              <w:t>（详细地址）</w:t>
            </w:r>
            <w:r>
              <w:rPr>
                <w:rStyle w:val="29"/>
                <w:rFonts w:hint="default" w:hAnsi="等线"/>
                <w:highlight w:val="none"/>
                <w:u w:val="single"/>
                <w:lang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2313" w:type="dxa"/>
            <w:gridSpan w:val="2"/>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网店名称</w:t>
            </w:r>
          </w:p>
        </w:tc>
        <w:tc>
          <w:tcPr>
            <w:tcW w:w="2731" w:type="dxa"/>
            <w:noWrap w:val="0"/>
            <w:vAlign w:val="center"/>
          </w:tcPr>
          <w:p>
            <w:pPr>
              <w:widowControl/>
              <w:spacing w:line="300" w:lineRule="exact"/>
              <w:jc w:val="center"/>
              <w:rPr>
                <w:rFonts w:hint="default" w:ascii="仿宋_GB2312" w:hAnsi="等线" w:eastAsia="仿宋_GB2312" w:cs="仿宋_GB2312"/>
                <w:color w:val="000000"/>
                <w:sz w:val="28"/>
                <w:szCs w:val="28"/>
                <w:highlight w:val="none"/>
                <w:lang w:val="en-US" w:eastAsia="zh-CN"/>
              </w:rPr>
            </w:pPr>
            <w:r>
              <w:rPr>
                <w:rFonts w:hint="eastAsia" w:ascii="仿宋_GB2312" w:hAnsi="等线" w:cs="仿宋_GB2312"/>
                <w:color w:val="000000"/>
                <w:sz w:val="24"/>
                <w:szCs w:val="24"/>
                <w:highlight w:val="none"/>
                <w:lang w:val="en-US" w:eastAsia="zh-CN"/>
              </w:rPr>
              <w:t>（与平台店铺名称一致）</w:t>
            </w:r>
          </w:p>
        </w:tc>
        <w:tc>
          <w:tcPr>
            <w:tcW w:w="1230" w:type="dxa"/>
            <w:noWrap w:val="0"/>
            <w:vAlign w:val="center"/>
          </w:tcPr>
          <w:p>
            <w:pPr>
              <w:widowControl/>
              <w:spacing w:line="300" w:lineRule="exact"/>
              <w:jc w:val="center"/>
              <w:textAlignment w:val="center"/>
              <w:rPr>
                <w:rFonts w:hint="eastAsia" w:ascii="仿宋_GB2312" w:hAnsi="等线" w:cs="仿宋_GB2312"/>
                <w:color w:val="000000"/>
                <w:sz w:val="28"/>
                <w:szCs w:val="28"/>
                <w:highlight w:val="none"/>
              </w:rPr>
            </w:pPr>
            <w:r>
              <w:rPr>
                <w:rFonts w:hint="eastAsia" w:ascii="仿宋_GB2312" w:hAnsi="等线" w:cs="仿宋_GB2312"/>
                <w:b/>
                <w:bCs/>
                <w:color w:val="000000"/>
                <w:kern w:val="0"/>
                <w:sz w:val="28"/>
                <w:szCs w:val="28"/>
                <w:highlight w:val="none"/>
                <w:lang w:bidi="ar"/>
              </w:rPr>
              <w:t>所属平台</w:t>
            </w:r>
          </w:p>
        </w:tc>
        <w:tc>
          <w:tcPr>
            <w:tcW w:w="2998" w:type="dxa"/>
            <w:noWrap w:val="0"/>
            <w:vAlign w:val="center"/>
          </w:tcPr>
          <w:p>
            <w:pPr>
              <w:widowControl/>
              <w:spacing w:line="300" w:lineRule="exact"/>
              <w:jc w:val="center"/>
              <w:rPr>
                <w:rFonts w:hint="eastAsia" w:ascii="仿宋_GB2312" w:hAnsi="等线"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2313" w:type="dxa"/>
            <w:gridSpan w:val="2"/>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网店链接</w:t>
            </w:r>
          </w:p>
        </w:tc>
        <w:tc>
          <w:tcPr>
            <w:tcW w:w="6959" w:type="dxa"/>
            <w:gridSpan w:val="3"/>
            <w:noWrap w:val="0"/>
            <w:vAlign w:val="center"/>
          </w:tcPr>
          <w:p>
            <w:pPr>
              <w:widowControl/>
              <w:spacing w:line="300" w:lineRule="exact"/>
              <w:jc w:val="center"/>
              <w:rPr>
                <w:rFonts w:hint="eastAsia" w:ascii="仿宋_GB2312" w:hAnsi="等线"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320" w:type="dxa"/>
            <w:vMerge w:val="restart"/>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经营类别</w:t>
            </w:r>
          </w:p>
        </w:tc>
        <w:tc>
          <w:tcPr>
            <w:tcW w:w="993" w:type="dxa"/>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商品类</w:t>
            </w:r>
          </w:p>
        </w:tc>
        <w:tc>
          <w:tcPr>
            <w:tcW w:w="6959" w:type="dxa"/>
            <w:gridSpan w:val="3"/>
            <w:noWrap w:val="0"/>
            <w:vAlign w:val="center"/>
          </w:tcPr>
          <w:p>
            <w:pPr>
              <w:widowControl/>
              <w:spacing w:line="300" w:lineRule="exact"/>
              <w:textAlignment w:val="center"/>
              <w:rPr>
                <w:rFonts w:hint="eastAsia" w:ascii="仿宋_GB2312" w:hAnsi="等线" w:cs="仿宋_GB2312"/>
                <w:color w:val="000000"/>
                <w:sz w:val="28"/>
                <w:szCs w:val="28"/>
                <w:highlight w:val="none"/>
              </w:rPr>
            </w:pPr>
            <w:r>
              <w:rPr>
                <w:rFonts w:hint="eastAsia" w:ascii="仿宋_GB2312" w:hAnsi="等线" w:cs="仿宋_GB2312"/>
                <w:color w:val="000000"/>
                <w:kern w:val="0"/>
                <w:sz w:val="28"/>
                <w:szCs w:val="28"/>
                <w:highlight w:val="none"/>
                <w:lang w:bidi="ar"/>
              </w:rPr>
              <w:t>□家用电子电器类  □服装鞋帽类  □食品类  □</w:t>
            </w:r>
            <w:r>
              <w:rPr>
                <w:rFonts w:hint="eastAsia" w:ascii="仿宋_GB2312" w:hAnsi="等线" w:cs="仿宋_GB2312"/>
                <w:color w:val="000000"/>
                <w:kern w:val="0"/>
                <w:sz w:val="28"/>
                <w:szCs w:val="28"/>
                <w:highlight w:val="none"/>
                <w:lang w:val="en-US" w:eastAsia="zh-CN" w:bidi="ar"/>
              </w:rPr>
              <w:t>肉菜生鲜类</w:t>
            </w:r>
            <w:r>
              <w:rPr>
                <w:rFonts w:hint="eastAsia" w:ascii="仿宋_GB2312" w:hAnsi="等线" w:cs="仿宋_GB2312"/>
                <w:color w:val="000000"/>
                <w:kern w:val="0"/>
                <w:sz w:val="28"/>
                <w:szCs w:val="28"/>
                <w:highlight w:val="none"/>
                <w:lang w:bidi="ar"/>
              </w:rPr>
              <w:t xml:space="preserve">  □烟、酒饮料类  □房屋及建材类  □日用商品类  □首饰及文体用品类  □医药及医疗用品类  □交通工具类  □农用生产资料类  □其他商品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320" w:type="dxa"/>
            <w:vMerge w:val="continue"/>
            <w:noWrap w:val="0"/>
            <w:vAlign w:val="center"/>
          </w:tcPr>
          <w:p>
            <w:pPr>
              <w:widowControl/>
              <w:spacing w:line="300" w:lineRule="exact"/>
              <w:jc w:val="center"/>
              <w:rPr>
                <w:rFonts w:hint="eastAsia" w:ascii="仿宋_GB2312" w:hAnsi="等线" w:cs="仿宋_GB2312"/>
                <w:b/>
                <w:color w:val="000000"/>
                <w:sz w:val="28"/>
                <w:szCs w:val="28"/>
                <w:highlight w:val="none"/>
              </w:rPr>
            </w:pPr>
          </w:p>
        </w:tc>
        <w:tc>
          <w:tcPr>
            <w:tcW w:w="993" w:type="dxa"/>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服务类</w:t>
            </w:r>
          </w:p>
        </w:tc>
        <w:tc>
          <w:tcPr>
            <w:tcW w:w="6959" w:type="dxa"/>
            <w:gridSpan w:val="3"/>
            <w:noWrap w:val="0"/>
            <w:vAlign w:val="center"/>
          </w:tcPr>
          <w:p>
            <w:pPr>
              <w:widowControl/>
              <w:spacing w:line="300" w:lineRule="exact"/>
              <w:textAlignment w:val="center"/>
              <w:rPr>
                <w:rFonts w:hint="eastAsia" w:ascii="仿宋_GB2312" w:hAnsi="等线" w:cs="仿宋_GB2312"/>
                <w:color w:val="000000"/>
                <w:sz w:val="28"/>
                <w:szCs w:val="28"/>
                <w:highlight w:val="none"/>
              </w:rPr>
            </w:pPr>
            <w:r>
              <w:rPr>
                <w:rFonts w:hint="eastAsia" w:ascii="仿宋_GB2312" w:hAnsi="等线" w:cs="仿宋_GB2312"/>
                <w:color w:val="000000"/>
                <w:kern w:val="0"/>
                <w:sz w:val="28"/>
                <w:szCs w:val="28"/>
                <w:highlight w:val="none"/>
                <w:lang w:bidi="ar"/>
              </w:rPr>
              <w:t xml:space="preserve">□生活、社会服务类  □房屋装修及物业服务类  □旅游服务  □文化、娱乐、体育服务  □邮政业服务  □电信服务  □互联网服务  □金融服务  □保险服务  □卫生保健服务  □教育培训服务  □公共设施服务  □销售服务 </w:t>
            </w:r>
            <w:r>
              <w:rPr>
                <w:rFonts w:hint="eastAsia" w:ascii="仿宋_GB2312" w:hAnsi="等线" w:cs="仿宋_GB2312"/>
                <w:color w:val="000000"/>
                <w:kern w:val="0"/>
                <w:sz w:val="28"/>
                <w:szCs w:val="28"/>
                <w:highlight w:val="none"/>
                <w:lang w:val="en-US" w:eastAsia="zh-CN" w:bidi="ar"/>
              </w:rPr>
              <w:t xml:space="preserve"> </w:t>
            </w:r>
            <w:r>
              <w:rPr>
                <w:rFonts w:hint="eastAsia" w:ascii="仿宋_GB2312" w:hAnsi="等线" w:cs="仿宋_GB2312"/>
                <w:color w:val="000000"/>
                <w:kern w:val="0"/>
                <w:sz w:val="28"/>
                <w:szCs w:val="28"/>
                <w:highlight w:val="none"/>
                <w:lang w:bidi="ar"/>
              </w:rPr>
              <w:t>□</w:t>
            </w:r>
            <w:r>
              <w:rPr>
                <w:rFonts w:hint="eastAsia" w:ascii="仿宋_GB2312" w:hAnsi="等线" w:cs="仿宋_GB2312"/>
                <w:color w:val="000000"/>
                <w:kern w:val="0"/>
                <w:sz w:val="28"/>
                <w:szCs w:val="28"/>
                <w:highlight w:val="none"/>
                <w:lang w:val="en-US" w:eastAsia="zh-CN" w:bidi="ar"/>
              </w:rPr>
              <w:t>餐饮</w:t>
            </w:r>
            <w:r>
              <w:rPr>
                <w:rFonts w:hint="eastAsia" w:ascii="仿宋_GB2312" w:hAnsi="等线" w:cs="仿宋_GB2312"/>
                <w:color w:val="000000"/>
                <w:kern w:val="0"/>
                <w:sz w:val="28"/>
                <w:szCs w:val="28"/>
                <w:highlight w:val="none"/>
                <w:lang w:bidi="ar"/>
              </w:rPr>
              <w:t>服务  □其他服务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2313" w:type="dxa"/>
            <w:gridSpan w:val="2"/>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负责人</w:t>
            </w:r>
          </w:p>
        </w:tc>
        <w:tc>
          <w:tcPr>
            <w:tcW w:w="2731" w:type="dxa"/>
            <w:noWrap w:val="0"/>
            <w:vAlign w:val="center"/>
          </w:tcPr>
          <w:p>
            <w:pPr>
              <w:widowControl/>
              <w:spacing w:line="300" w:lineRule="exact"/>
              <w:jc w:val="center"/>
              <w:rPr>
                <w:rFonts w:hint="eastAsia" w:ascii="仿宋_GB2312" w:hAnsi="等线" w:cs="仿宋_GB2312"/>
                <w:color w:val="000000"/>
                <w:sz w:val="28"/>
                <w:szCs w:val="28"/>
                <w:highlight w:val="none"/>
              </w:rPr>
            </w:pPr>
          </w:p>
        </w:tc>
        <w:tc>
          <w:tcPr>
            <w:tcW w:w="1230" w:type="dxa"/>
            <w:noWrap w:val="0"/>
            <w:vAlign w:val="center"/>
          </w:tcPr>
          <w:p>
            <w:pPr>
              <w:widowControl/>
              <w:spacing w:line="300" w:lineRule="exact"/>
              <w:jc w:val="center"/>
              <w:textAlignment w:val="center"/>
              <w:rPr>
                <w:rFonts w:hint="eastAsia" w:ascii="仿宋_GB2312" w:hAnsi="等线" w:cs="仿宋_GB2312"/>
                <w:b/>
                <w:bCs/>
                <w:color w:val="000000"/>
                <w:sz w:val="28"/>
                <w:szCs w:val="28"/>
                <w:highlight w:val="none"/>
              </w:rPr>
            </w:pPr>
            <w:r>
              <w:rPr>
                <w:rFonts w:hint="eastAsia" w:ascii="仿宋_GB2312" w:hAnsi="等线" w:cs="仿宋_GB2312"/>
                <w:b/>
                <w:bCs/>
                <w:color w:val="000000"/>
                <w:kern w:val="0"/>
                <w:sz w:val="28"/>
                <w:szCs w:val="28"/>
                <w:highlight w:val="none"/>
                <w:lang w:bidi="ar"/>
              </w:rPr>
              <w:t>手机号码</w:t>
            </w:r>
          </w:p>
        </w:tc>
        <w:tc>
          <w:tcPr>
            <w:tcW w:w="2998" w:type="dxa"/>
            <w:noWrap w:val="0"/>
            <w:vAlign w:val="center"/>
          </w:tcPr>
          <w:p>
            <w:pPr>
              <w:widowControl/>
              <w:spacing w:line="300" w:lineRule="exact"/>
              <w:jc w:val="center"/>
              <w:rPr>
                <w:rFonts w:hint="eastAsia" w:ascii="仿宋_GB2312" w:hAnsi="等线"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2313" w:type="dxa"/>
            <w:gridSpan w:val="2"/>
            <w:noWrap w:val="0"/>
            <w:vAlign w:val="center"/>
          </w:tcPr>
          <w:p>
            <w:pPr>
              <w:widowControl/>
              <w:spacing w:line="300" w:lineRule="exact"/>
              <w:jc w:val="center"/>
              <w:textAlignment w:val="center"/>
              <w:rPr>
                <w:rFonts w:hint="default" w:ascii="仿宋_GB2312" w:hAnsi="等线" w:eastAsia="仿宋_GB2312" w:cs="仿宋_GB2312"/>
                <w:b/>
                <w:color w:val="000000"/>
                <w:sz w:val="28"/>
                <w:szCs w:val="28"/>
                <w:highlight w:val="none"/>
                <w:lang w:val="en-US" w:eastAsia="zh-CN"/>
              </w:rPr>
            </w:pPr>
            <w:r>
              <w:rPr>
                <w:rFonts w:hint="eastAsia" w:ascii="仿宋_GB2312" w:hAnsi="等线" w:cs="仿宋_GB2312"/>
                <w:b/>
                <w:color w:val="000000"/>
                <w:kern w:val="0"/>
                <w:sz w:val="28"/>
                <w:szCs w:val="28"/>
                <w:highlight w:val="none"/>
                <w:lang w:val="en-US" w:eastAsia="zh-CN" w:bidi="ar"/>
              </w:rPr>
              <w:t>所属</w:t>
            </w:r>
            <w:r>
              <w:rPr>
                <w:rFonts w:hint="eastAsia" w:ascii="仿宋_GB2312" w:hAnsi="等线" w:cs="仿宋_GB2312"/>
                <w:b/>
                <w:color w:val="000000"/>
                <w:kern w:val="0"/>
                <w:sz w:val="28"/>
                <w:szCs w:val="28"/>
                <w:highlight w:val="none"/>
                <w:lang w:bidi="ar"/>
              </w:rPr>
              <w:t>行业协会</w:t>
            </w:r>
            <w:r>
              <w:rPr>
                <w:rFonts w:hint="eastAsia" w:ascii="仿宋_GB2312" w:hAnsi="等线" w:cs="仿宋_GB2312"/>
                <w:b/>
                <w:color w:val="000000"/>
                <w:kern w:val="0"/>
                <w:sz w:val="28"/>
                <w:szCs w:val="28"/>
                <w:highlight w:val="none"/>
                <w:lang w:val="en-US" w:eastAsia="zh-CN" w:bidi="ar"/>
              </w:rPr>
              <w:t>/街区（商圈）/电商平台/农贸市场</w:t>
            </w:r>
          </w:p>
        </w:tc>
        <w:tc>
          <w:tcPr>
            <w:tcW w:w="6959" w:type="dxa"/>
            <w:gridSpan w:val="3"/>
            <w:noWrap w:val="0"/>
            <w:vAlign w:val="center"/>
          </w:tcPr>
          <w:p>
            <w:pPr>
              <w:widowControl/>
              <w:spacing w:line="300" w:lineRule="exact"/>
              <w:jc w:val="left"/>
              <w:textAlignment w:val="center"/>
              <w:rPr>
                <w:rFonts w:hint="eastAsia" w:ascii="仿宋_GB2312" w:hAnsi="等线" w:cs="仿宋_GB2312"/>
                <w:color w:val="000000"/>
                <w:sz w:val="28"/>
                <w:szCs w:val="28"/>
                <w:highlight w:val="none"/>
              </w:rPr>
            </w:pPr>
            <w:r>
              <w:rPr>
                <w:rFonts w:hint="eastAsia" w:ascii="仿宋_GB2312" w:hAnsi="仿宋_GB2312" w:cs="仿宋_GB2312"/>
                <w:color w:val="000000"/>
                <w:kern w:val="0"/>
                <w:sz w:val="28"/>
                <w:szCs w:val="28"/>
                <w:highlight w:val="none"/>
                <w:lang w:val="en-US" w:eastAsia="zh-CN" w:bidi="ar"/>
              </w:rPr>
              <w:t>（通过行业协会/街区（商圈）/电商平台/农贸市场集中申报时填写。如经营者直接申报，则无须填写。）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320" w:type="dxa"/>
            <w:vMerge w:val="restart"/>
            <w:noWrap w:val="0"/>
            <w:vAlign w:val="center"/>
          </w:tcPr>
          <w:p>
            <w:pPr>
              <w:widowControl/>
              <w:spacing w:line="300" w:lineRule="exact"/>
              <w:jc w:val="center"/>
              <w:textAlignment w:val="center"/>
              <w:rPr>
                <w:rFonts w:hint="eastAsia" w:ascii="仿宋_GB2312" w:hAnsi="等线" w:cs="仿宋_GB2312"/>
                <w:b/>
                <w:color w:val="000000"/>
                <w:kern w:val="0"/>
                <w:sz w:val="28"/>
                <w:szCs w:val="28"/>
                <w:highlight w:val="none"/>
                <w:lang w:bidi="ar"/>
              </w:rPr>
            </w:pPr>
            <w:r>
              <w:rPr>
                <w:rFonts w:hint="eastAsia" w:ascii="仿宋_GB2312" w:hAnsi="等线" w:cs="仿宋_GB2312"/>
                <w:b/>
                <w:color w:val="000000"/>
                <w:kern w:val="0"/>
                <w:sz w:val="28"/>
                <w:szCs w:val="28"/>
                <w:highlight w:val="none"/>
                <w:lang w:bidi="ar"/>
              </w:rPr>
              <w:t>承诺事项</w:t>
            </w:r>
          </w:p>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及具体内容</w:t>
            </w:r>
          </w:p>
        </w:tc>
        <w:tc>
          <w:tcPr>
            <w:tcW w:w="993" w:type="dxa"/>
            <w:noWrap w:val="0"/>
            <w:vAlign w:val="center"/>
          </w:tcPr>
          <w:p>
            <w:pPr>
              <w:widowControl/>
              <w:spacing w:line="300" w:lineRule="exact"/>
              <w:jc w:val="center"/>
              <w:textAlignment w:val="center"/>
              <w:rPr>
                <w:rFonts w:ascii="仿宋_GB2312" w:hAnsi="等线" w:cs="仿宋_GB2312"/>
                <w:b/>
                <w:color w:val="000000"/>
                <w:kern w:val="0"/>
                <w:sz w:val="28"/>
                <w:szCs w:val="28"/>
                <w:highlight w:val="none"/>
                <w:lang w:bidi="ar"/>
              </w:rPr>
            </w:pPr>
            <w:r>
              <w:rPr>
                <w:rFonts w:hint="eastAsia" w:ascii="仿宋_GB2312" w:hAnsi="等线" w:cs="仿宋_GB2312"/>
                <w:b/>
                <w:color w:val="000000"/>
                <w:kern w:val="0"/>
                <w:sz w:val="28"/>
                <w:szCs w:val="28"/>
                <w:highlight w:val="none"/>
                <w:lang w:bidi="ar"/>
              </w:rPr>
              <w:t>品质</w:t>
            </w:r>
          </w:p>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保证</w:t>
            </w:r>
          </w:p>
        </w:tc>
        <w:tc>
          <w:tcPr>
            <w:tcW w:w="6959" w:type="dxa"/>
            <w:gridSpan w:val="3"/>
            <w:noWrap w:val="0"/>
            <w:vAlign w:val="center"/>
          </w:tcPr>
          <w:p>
            <w:pPr>
              <w:widowControl/>
              <w:spacing w:line="300" w:lineRule="exact"/>
              <w:textAlignment w:val="center"/>
              <w:rPr>
                <w:rFonts w:hint="eastAsia" w:ascii="仿宋_GB2312" w:hAnsi="等线" w:cs="仿宋_GB2312"/>
                <w:color w:val="000000"/>
                <w:sz w:val="28"/>
                <w:szCs w:val="28"/>
                <w:highlight w:val="none"/>
              </w:rPr>
            </w:pPr>
            <w:r>
              <w:rPr>
                <w:rFonts w:hint="eastAsia" w:ascii="仿宋_GB2312" w:hAnsi="等线" w:cs="仿宋_GB2312"/>
                <w:color w:val="000000"/>
                <w:kern w:val="0"/>
                <w:sz w:val="28"/>
                <w:szCs w:val="28"/>
                <w:highlight w:val="none"/>
                <w:lang w:bidi="ar"/>
              </w:rPr>
              <w:t>不提供假冒伪劣商品，不提供“三无”产品，不提供不合格商品，不提供来源不明商品，不提供过期商品，不提供缺陷商品。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320" w:type="dxa"/>
            <w:vMerge w:val="continue"/>
            <w:noWrap w:val="0"/>
            <w:vAlign w:val="center"/>
          </w:tcPr>
          <w:p>
            <w:pPr>
              <w:widowControl/>
              <w:spacing w:line="300" w:lineRule="exact"/>
              <w:jc w:val="center"/>
              <w:rPr>
                <w:rFonts w:hint="eastAsia" w:ascii="仿宋_GB2312" w:hAnsi="等线" w:cs="仿宋_GB2312"/>
                <w:b/>
                <w:color w:val="000000"/>
                <w:sz w:val="28"/>
                <w:szCs w:val="28"/>
                <w:highlight w:val="none"/>
              </w:rPr>
            </w:pPr>
          </w:p>
        </w:tc>
        <w:tc>
          <w:tcPr>
            <w:tcW w:w="993" w:type="dxa"/>
            <w:noWrap w:val="0"/>
            <w:vAlign w:val="center"/>
          </w:tcPr>
          <w:p>
            <w:pPr>
              <w:widowControl/>
              <w:spacing w:line="300" w:lineRule="exact"/>
              <w:jc w:val="center"/>
              <w:textAlignment w:val="center"/>
              <w:rPr>
                <w:rFonts w:ascii="仿宋_GB2312" w:hAnsi="等线" w:cs="仿宋_GB2312"/>
                <w:b/>
                <w:color w:val="000000"/>
                <w:kern w:val="0"/>
                <w:sz w:val="28"/>
                <w:szCs w:val="28"/>
                <w:highlight w:val="none"/>
                <w:lang w:bidi="ar"/>
              </w:rPr>
            </w:pPr>
            <w:r>
              <w:rPr>
                <w:rFonts w:hint="eastAsia" w:ascii="仿宋_GB2312" w:hAnsi="等线" w:cs="仿宋_GB2312"/>
                <w:b/>
                <w:color w:val="000000"/>
                <w:kern w:val="0"/>
                <w:sz w:val="28"/>
                <w:szCs w:val="28"/>
                <w:highlight w:val="none"/>
                <w:lang w:bidi="ar"/>
              </w:rPr>
              <w:t>诚信</w:t>
            </w:r>
          </w:p>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保证</w:t>
            </w:r>
          </w:p>
        </w:tc>
        <w:tc>
          <w:tcPr>
            <w:tcW w:w="6959" w:type="dxa"/>
            <w:gridSpan w:val="3"/>
            <w:noWrap w:val="0"/>
            <w:vAlign w:val="center"/>
          </w:tcPr>
          <w:p>
            <w:pPr>
              <w:widowControl/>
              <w:spacing w:line="300" w:lineRule="exact"/>
              <w:textAlignment w:val="center"/>
              <w:rPr>
                <w:rFonts w:hint="eastAsia" w:ascii="仿宋_GB2312" w:hAnsi="等线" w:cs="仿宋_GB2312"/>
                <w:color w:val="000000"/>
                <w:sz w:val="28"/>
                <w:szCs w:val="28"/>
                <w:highlight w:val="none"/>
              </w:rPr>
            </w:pPr>
            <w:r>
              <w:rPr>
                <w:rFonts w:hint="eastAsia" w:ascii="仿宋_GB2312" w:hAnsi="等线" w:cs="仿宋_GB2312"/>
                <w:color w:val="000000"/>
                <w:kern w:val="0"/>
                <w:sz w:val="28"/>
                <w:szCs w:val="28"/>
                <w:highlight w:val="none"/>
                <w:lang w:bidi="ar"/>
              </w:rPr>
              <w:t>不作虚假宣传，不搞低价诱导；恪守服务承诺，履行合同约定；明码实价，明白消费；守法经营，诚信待客。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320" w:type="dxa"/>
            <w:vMerge w:val="continue"/>
            <w:noWrap w:val="0"/>
            <w:vAlign w:val="center"/>
          </w:tcPr>
          <w:p>
            <w:pPr>
              <w:widowControl/>
              <w:spacing w:line="300" w:lineRule="exact"/>
              <w:jc w:val="center"/>
              <w:rPr>
                <w:rFonts w:hint="eastAsia" w:ascii="仿宋_GB2312" w:hAnsi="等线" w:cs="仿宋_GB2312"/>
                <w:b/>
                <w:color w:val="000000"/>
                <w:sz w:val="28"/>
                <w:szCs w:val="28"/>
                <w:highlight w:val="none"/>
              </w:rPr>
            </w:pPr>
          </w:p>
        </w:tc>
        <w:tc>
          <w:tcPr>
            <w:tcW w:w="993" w:type="dxa"/>
            <w:noWrap w:val="0"/>
            <w:vAlign w:val="center"/>
          </w:tcPr>
          <w:p>
            <w:pPr>
              <w:widowControl/>
              <w:spacing w:line="300" w:lineRule="exact"/>
              <w:jc w:val="center"/>
              <w:textAlignment w:val="center"/>
              <w:rPr>
                <w:rFonts w:ascii="仿宋_GB2312" w:hAnsi="等线" w:cs="仿宋_GB2312"/>
                <w:b/>
                <w:color w:val="000000"/>
                <w:kern w:val="0"/>
                <w:sz w:val="28"/>
                <w:szCs w:val="28"/>
                <w:highlight w:val="none"/>
                <w:lang w:bidi="ar"/>
              </w:rPr>
            </w:pPr>
            <w:r>
              <w:rPr>
                <w:rFonts w:hint="eastAsia" w:ascii="仿宋_GB2312" w:hAnsi="等线" w:cs="仿宋_GB2312"/>
                <w:b/>
                <w:color w:val="000000"/>
                <w:kern w:val="0"/>
                <w:sz w:val="28"/>
                <w:szCs w:val="28"/>
                <w:highlight w:val="none"/>
                <w:lang w:bidi="ar"/>
              </w:rPr>
              <w:t>维权</w:t>
            </w:r>
          </w:p>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保证</w:t>
            </w:r>
          </w:p>
        </w:tc>
        <w:tc>
          <w:tcPr>
            <w:tcW w:w="6959" w:type="dxa"/>
            <w:gridSpan w:val="3"/>
            <w:noWrap w:val="0"/>
            <w:vAlign w:val="center"/>
          </w:tcPr>
          <w:p>
            <w:pPr>
              <w:widowControl/>
              <w:spacing w:line="300" w:lineRule="exact"/>
              <w:textAlignment w:val="center"/>
              <w:rPr>
                <w:rFonts w:hint="eastAsia" w:ascii="仿宋_GB2312" w:hAnsi="等线" w:cs="仿宋_GB2312"/>
                <w:color w:val="000000"/>
                <w:sz w:val="28"/>
                <w:szCs w:val="28"/>
                <w:highlight w:val="none"/>
              </w:rPr>
            </w:pPr>
            <w:r>
              <w:rPr>
                <w:rFonts w:hint="eastAsia" w:ascii="仿宋_GB2312" w:hAnsi="等线" w:cs="仿宋_GB2312"/>
                <w:color w:val="000000"/>
                <w:kern w:val="0"/>
                <w:sz w:val="28"/>
                <w:szCs w:val="28"/>
                <w:highlight w:val="none"/>
                <w:lang w:bidi="ar"/>
              </w:rPr>
              <w:t>履行保护消费者权益第一责任，提供便捷售后服务，高效处理消费纠纷，承担先行赔付和首问责任；积极配合有关部门对消费投诉的调解。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320" w:type="dxa"/>
            <w:vMerge w:val="restart"/>
            <w:noWrap w:val="0"/>
            <w:vAlign w:val="center"/>
          </w:tcPr>
          <w:p>
            <w:pPr>
              <w:widowControl/>
              <w:spacing w:line="300" w:lineRule="exact"/>
              <w:jc w:val="center"/>
              <w:textAlignment w:val="center"/>
              <w:rPr>
                <w:rFonts w:hint="eastAsia" w:ascii="仿宋_GB2312" w:hAnsi="等线" w:cs="仿宋_GB2312"/>
                <w:b/>
                <w:color w:val="000000"/>
                <w:sz w:val="28"/>
                <w:szCs w:val="28"/>
                <w:highlight w:val="none"/>
              </w:rPr>
            </w:pPr>
            <w:r>
              <w:rPr>
                <w:rFonts w:hint="eastAsia" w:ascii="仿宋_GB2312" w:hAnsi="等线" w:cs="仿宋_GB2312"/>
                <w:b/>
                <w:color w:val="000000"/>
                <w:kern w:val="0"/>
                <w:sz w:val="28"/>
                <w:szCs w:val="28"/>
                <w:highlight w:val="none"/>
                <w:lang w:bidi="ar"/>
              </w:rPr>
              <w:t>其他承诺事项及具体内容</w:t>
            </w:r>
          </w:p>
        </w:tc>
        <w:tc>
          <w:tcPr>
            <w:tcW w:w="993" w:type="dxa"/>
            <w:noWrap w:val="0"/>
            <w:vAlign w:val="center"/>
          </w:tcPr>
          <w:p>
            <w:pPr>
              <w:widowControl/>
              <w:spacing w:line="300" w:lineRule="exact"/>
              <w:jc w:val="center"/>
              <w:rPr>
                <w:rFonts w:hint="eastAsia" w:ascii="仿宋_GB2312" w:hAnsi="等线" w:cs="仿宋_GB2312"/>
                <w:b/>
                <w:color w:val="000000"/>
                <w:sz w:val="28"/>
                <w:szCs w:val="28"/>
                <w:highlight w:val="none"/>
              </w:rPr>
            </w:pPr>
          </w:p>
        </w:tc>
        <w:tc>
          <w:tcPr>
            <w:tcW w:w="6959" w:type="dxa"/>
            <w:gridSpan w:val="3"/>
            <w:noWrap w:val="0"/>
            <w:vAlign w:val="center"/>
          </w:tcPr>
          <w:p>
            <w:pPr>
              <w:widowControl/>
              <w:spacing w:line="300" w:lineRule="exact"/>
              <w:jc w:val="center"/>
              <w:rPr>
                <w:rFonts w:hint="eastAsia" w:ascii="仿宋_GB2312" w:hAnsi="等线"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320" w:type="dxa"/>
            <w:vMerge w:val="continue"/>
            <w:noWrap w:val="0"/>
            <w:vAlign w:val="center"/>
          </w:tcPr>
          <w:p>
            <w:pPr>
              <w:widowControl/>
              <w:spacing w:line="300" w:lineRule="exact"/>
              <w:jc w:val="center"/>
              <w:rPr>
                <w:rFonts w:hint="eastAsia" w:ascii="仿宋_GB2312" w:hAnsi="等线" w:cs="仿宋_GB2312"/>
                <w:b/>
                <w:color w:val="000000"/>
                <w:sz w:val="28"/>
                <w:szCs w:val="28"/>
                <w:highlight w:val="none"/>
              </w:rPr>
            </w:pPr>
          </w:p>
        </w:tc>
        <w:tc>
          <w:tcPr>
            <w:tcW w:w="993" w:type="dxa"/>
            <w:noWrap w:val="0"/>
            <w:vAlign w:val="center"/>
          </w:tcPr>
          <w:p>
            <w:pPr>
              <w:widowControl/>
              <w:spacing w:line="300" w:lineRule="exact"/>
              <w:jc w:val="center"/>
              <w:rPr>
                <w:rFonts w:hint="eastAsia" w:ascii="仿宋_GB2312" w:hAnsi="等线" w:cs="仿宋_GB2312"/>
                <w:b/>
                <w:color w:val="000000"/>
                <w:sz w:val="28"/>
                <w:szCs w:val="28"/>
                <w:highlight w:val="none"/>
              </w:rPr>
            </w:pPr>
          </w:p>
        </w:tc>
        <w:tc>
          <w:tcPr>
            <w:tcW w:w="6959" w:type="dxa"/>
            <w:gridSpan w:val="3"/>
            <w:noWrap w:val="0"/>
            <w:vAlign w:val="center"/>
          </w:tcPr>
          <w:p>
            <w:pPr>
              <w:widowControl/>
              <w:spacing w:line="300" w:lineRule="exact"/>
              <w:jc w:val="center"/>
              <w:rPr>
                <w:rFonts w:hint="eastAsia" w:ascii="仿宋_GB2312" w:hAnsi="等线" w:cs="仿宋_GB2312"/>
                <w:color w:val="00000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4" w:hRule="atLeast"/>
          <w:jc w:val="center"/>
        </w:trPr>
        <w:tc>
          <w:tcPr>
            <w:tcW w:w="1320" w:type="dxa"/>
            <w:vMerge w:val="continue"/>
            <w:noWrap w:val="0"/>
            <w:vAlign w:val="center"/>
          </w:tcPr>
          <w:p>
            <w:pPr>
              <w:widowControl/>
              <w:spacing w:line="300" w:lineRule="exact"/>
              <w:jc w:val="center"/>
              <w:rPr>
                <w:rFonts w:hint="eastAsia" w:ascii="仿宋_GB2312" w:hAnsi="等线" w:cs="仿宋_GB2312"/>
                <w:b/>
                <w:color w:val="000000"/>
                <w:sz w:val="28"/>
                <w:szCs w:val="28"/>
                <w:highlight w:val="none"/>
              </w:rPr>
            </w:pPr>
          </w:p>
        </w:tc>
        <w:tc>
          <w:tcPr>
            <w:tcW w:w="993" w:type="dxa"/>
            <w:noWrap w:val="0"/>
            <w:vAlign w:val="center"/>
          </w:tcPr>
          <w:p>
            <w:pPr>
              <w:widowControl/>
              <w:spacing w:line="300" w:lineRule="exact"/>
              <w:jc w:val="center"/>
              <w:rPr>
                <w:rFonts w:hint="eastAsia" w:ascii="仿宋_GB2312" w:hAnsi="等线" w:cs="仿宋_GB2312"/>
                <w:b/>
                <w:color w:val="000000"/>
                <w:sz w:val="28"/>
                <w:szCs w:val="28"/>
                <w:highlight w:val="none"/>
              </w:rPr>
            </w:pPr>
          </w:p>
        </w:tc>
        <w:tc>
          <w:tcPr>
            <w:tcW w:w="6959" w:type="dxa"/>
            <w:gridSpan w:val="3"/>
            <w:noWrap w:val="0"/>
            <w:vAlign w:val="center"/>
          </w:tcPr>
          <w:p>
            <w:pPr>
              <w:widowControl/>
              <w:spacing w:line="300" w:lineRule="exact"/>
              <w:jc w:val="center"/>
              <w:rPr>
                <w:rFonts w:hint="eastAsia" w:ascii="仿宋_GB2312" w:hAnsi="等线" w:cs="仿宋_GB2312"/>
                <w:color w:val="000000"/>
                <w:sz w:val="28"/>
                <w:szCs w:val="28"/>
                <w:highlight w:val="none"/>
              </w:rPr>
            </w:pPr>
          </w:p>
        </w:tc>
      </w:tr>
    </w:tbl>
    <w:p>
      <w:pPr>
        <w:ind w:firstLine="640"/>
        <w:rPr>
          <w:rFonts w:hint="eastAsia"/>
          <w:highlight w:val="none"/>
        </w:rPr>
      </w:pPr>
    </w:p>
    <w:tbl>
      <w:tblPr>
        <w:tblStyle w:val="10"/>
        <w:tblW w:w="92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655" w:hRule="atLeast"/>
          <w:jc w:val="center"/>
        </w:trPr>
        <w:tc>
          <w:tcPr>
            <w:tcW w:w="9269" w:type="dxa"/>
            <w:noWrap w:val="0"/>
            <w:vAlign w:val="center"/>
          </w:tcPr>
          <w:p>
            <w:pPr>
              <w:widowControl/>
              <w:spacing w:line="400" w:lineRule="exact"/>
              <w:ind w:firstLine="280" w:firstLineChars="100"/>
              <w:textAlignment w:val="center"/>
              <w:rPr>
                <w:rFonts w:hint="eastAsia" w:ascii="仿宋_GB2312" w:hAnsi="仿宋_GB2312" w:cs="仿宋_GB2312"/>
                <w:color w:val="000000"/>
                <w:kern w:val="0"/>
                <w:sz w:val="28"/>
                <w:szCs w:val="28"/>
                <w:highlight w:val="none"/>
                <w:lang w:bidi="ar"/>
              </w:rPr>
            </w:pPr>
          </w:p>
          <w:p>
            <w:pPr>
              <w:widowControl/>
              <w:spacing w:line="400" w:lineRule="exact"/>
              <w:ind w:firstLine="280" w:firstLineChars="100"/>
              <w:textAlignment w:val="center"/>
              <w:rPr>
                <w:rFonts w:hint="eastAsia" w:ascii="仿宋_GB2312" w:hAnsi="仿宋_GB2312" w:cs="仿宋_GB2312"/>
                <w:color w:val="000000"/>
                <w:kern w:val="0"/>
                <w:sz w:val="28"/>
                <w:szCs w:val="28"/>
                <w:highlight w:val="none"/>
                <w:lang w:bidi="ar"/>
              </w:rPr>
            </w:pPr>
            <w:r>
              <w:rPr>
                <w:rFonts w:hint="eastAsia" w:ascii="仿宋_GB2312" w:hAnsi="仿宋_GB2312" w:cs="仿宋_GB2312"/>
                <w:color w:val="000000"/>
                <w:kern w:val="0"/>
                <w:sz w:val="28"/>
                <w:szCs w:val="28"/>
                <w:highlight w:val="none"/>
                <w:lang w:bidi="ar"/>
              </w:rPr>
              <w:t>本单位郑重声明：</w:t>
            </w:r>
          </w:p>
          <w:p>
            <w:pPr>
              <w:widowControl/>
              <w:spacing w:line="400" w:lineRule="exact"/>
              <w:ind w:left="278" w:leftChars="87"/>
              <w:textAlignment w:val="center"/>
              <w:rPr>
                <w:rFonts w:hint="eastAsia" w:ascii="仿宋_GB2312" w:hAnsi="仿宋_GB2312" w:cs="仿宋_GB2312"/>
                <w:color w:val="000000"/>
                <w:kern w:val="0"/>
                <w:sz w:val="28"/>
                <w:szCs w:val="28"/>
                <w:highlight w:val="none"/>
                <w:lang w:bidi="ar"/>
              </w:rPr>
            </w:pPr>
            <w:r>
              <w:rPr>
                <w:rStyle w:val="30"/>
                <w:rFonts w:hint="eastAsia" w:ascii="仿宋_GB2312" w:hAnsi="仿宋_GB2312" w:cs="仿宋_GB2312"/>
                <w:highlight w:val="none"/>
                <w:lang w:bidi="ar"/>
              </w:rPr>
              <w:t>1</w:t>
            </w:r>
            <w:r>
              <w:rPr>
                <w:rFonts w:hint="eastAsia" w:ascii="仿宋_GB2312" w:hAnsi="仿宋_GB2312" w:cs="仿宋_GB2312"/>
                <w:color w:val="000000"/>
                <w:kern w:val="0"/>
                <w:sz w:val="28"/>
                <w:szCs w:val="28"/>
                <w:highlight w:val="none"/>
                <w:lang w:bidi="ar"/>
              </w:rPr>
              <w:t>.自愿申请参与“放心消费承诺”活动，愿意接受消委会和行业协会指导，遵守承诺活动规则，并接受社会各界和广大消费者监督；</w:t>
            </w:r>
          </w:p>
          <w:p>
            <w:pPr>
              <w:widowControl/>
              <w:spacing w:line="400" w:lineRule="exact"/>
              <w:ind w:firstLine="280" w:firstLineChars="100"/>
              <w:textAlignment w:val="center"/>
              <w:rPr>
                <w:rFonts w:hint="eastAsia" w:ascii="仿宋_GB2312" w:hAnsi="仿宋_GB2312" w:cs="仿宋_GB2312"/>
                <w:color w:val="000000"/>
                <w:kern w:val="0"/>
                <w:sz w:val="28"/>
                <w:szCs w:val="28"/>
                <w:highlight w:val="none"/>
                <w:lang w:bidi="ar"/>
              </w:rPr>
            </w:pPr>
            <w:r>
              <w:rPr>
                <w:rStyle w:val="30"/>
                <w:rFonts w:hint="eastAsia" w:ascii="仿宋_GB2312" w:hAnsi="仿宋_GB2312" w:cs="仿宋_GB2312"/>
                <w:highlight w:val="none"/>
                <w:lang w:bidi="ar"/>
              </w:rPr>
              <w:t>2</w:t>
            </w:r>
            <w:r>
              <w:rPr>
                <w:rFonts w:hint="eastAsia" w:ascii="仿宋_GB2312" w:hAnsi="仿宋_GB2312" w:cs="仿宋_GB2312"/>
                <w:color w:val="000000"/>
                <w:kern w:val="0"/>
                <w:sz w:val="28"/>
                <w:szCs w:val="28"/>
                <w:highlight w:val="none"/>
                <w:lang w:bidi="ar"/>
              </w:rPr>
              <w:t>.所提交材料真实、准确，如有虚假，本单位愿意按活动规则接受处理，</w:t>
            </w:r>
          </w:p>
          <w:p>
            <w:pPr>
              <w:widowControl/>
              <w:spacing w:line="400" w:lineRule="exact"/>
              <w:ind w:firstLine="280" w:firstLineChars="100"/>
              <w:textAlignment w:val="center"/>
              <w:rPr>
                <w:rFonts w:hint="eastAsia" w:ascii="仿宋_GB2312" w:hAnsi="仿宋_GB2312" w:cs="仿宋_GB2312"/>
                <w:color w:val="000000"/>
                <w:kern w:val="0"/>
                <w:sz w:val="28"/>
                <w:szCs w:val="28"/>
                <w:highlight w:val="none"/>
                <w:lang w:bidi="ar"/>
              </w:rPr>
            </w:pPr>
            <w:r>
              <w:rPr>
                <w:rFonts w:hint="eastAsia" w:ascii="仿宋_GB2312" w:hAnsi="仿宋_GB2312" w:cs="仿宋_GB2312"/>
                <w:color w:val="000000"/>
                <w:kern w:val="0"/>
                <w:sz w:val="28"/>
                <w:szCs w:val="28"/>
                <w:highlight w:val="none"/>
                <w:lang w:bidi="ar"/>
              </w:rPr>
              <w:t>并依法承担相应责任。</w:t>
            </w:r>
          </w:p>
          <w:p>
            <w:pPr>
              <w:widowControl/>
              <w:spacing w:line="400" w:lineRule="exact"/>
              <w:ind w:left="278" w:leftChars="87"/>
              <w:textAlignment w:val="center"/>
              <w:rPr>
                <w:rFonts w:hint="eastAsia" w:ascii="仿宋_GB2312" w:hAnsi="仿宋_GB2312" w:cs="仿宋_GB2312"/>
                <w:color w:val="000000"/>
                <w:kern w:val="0"/>
                <w:sz w:val="28"/>
                <w:szCs w:val="28"/>
                <w:highlight w:val="none"/>
                <w:lang w:bidi="ar"/>
              </w:rPr>
            </w:pPr>
            <w:r>
              <w:rPr>
                <w:rStyle w:val="30"/>
                <w:rFonts w:hint="eastAsia" w:ascii="仿宋_GB2312" w:hAnsi="仿宋_GB2312" w:cs="仿宋_GB2312"/>
                <w:highlight w:val="none"/>
                <w:lang w:bidi="ar"/>
              </w:rPr>
              <w:t>3</w:t>
            </w:r>
            <w:r>
              <w:rPr>
                <w:rFonts w:hint="eastAsia" w:ascii="仿宋_GB2312" w:hAnsi="仿宋_GB2312" w:cs="仿宋_GB2312"/>
                <w:color w:val="000000"/>
                <w:kern w:val="0"/>
                <w:sz w:val="28"/>
                <w:szCs w:val="28"/>
                <w:highlight w:val="none"/>
                <w:lang w:bidi="ar"/>
              </w:rPr>
              <w:t>.</w:t>
            </w:r>
            <w:r>
              <w:rPr>
                <w:rFonts w:hint="eastAsia" w:ascii="仿宋_GB2312" w:hAnsi="仿宋_GB2312" w:cs="仿宋_GB2312"/>
                <w:color w:val="000000"/>
                <w:kern w:val="0"/>
                <w:sz w:val="28"/>
                <w:szCs w:val="28"/>
                <w:highlight w:val="none"/>
                <w:lang w:val="en-US" w:eastAsia="zh-CN" w:bidi="ar"/>
              </w:rPr>
              <w:t>近两年</w:t>
            </w:r>
            <w:r>
              <w:rPr>
                <w:rFonts w:hint="eastAsia" w:ascii="仿宋_GB2312" w:hAnsi="仿宋_GB2312" w:cs="仿宋_GB2312"/>
                <w:color w:val="000000"/>
                <w:kern w:val="0"/>
                <w:sz w:val="28"/>
                <w:szCs w:val="28"/>
                <w:highlight w:val="none"/>
                <w:lang w:bidi="ar"/>
              </w:rPr>
              <w:t>未被列入经营异常名录或者严重违法企业名单，未被列入政府部门其他失信“黑名单”。</w:t>
            </w:r>
          </w:p>
          <w:p>
            <w:pPr>
              <w:widowControl/>
              <w:spacing w:line="300" w:lineRule="exact"/>
              <w:textAlignment w:val="center"/>
              <w:rPr>
                <w:rFonts w:hint="eastAsia" w:ascii="仿宋_GB2312" w:hAnsi="仿宋_GB2312" w:cs="仿宋_GB2312"/>
                <w:color w:val="000000"/>
                <w:kern w:val="0"/>
                <w:sz w:val="28"/>
                <w:szCs w:val="28"/>
                <w:highlight w:val="none"/>
                <w:lang w:bidi="ar"/>
              </w:rPr>
            </w:pPr>
          </w:p>
          <w:p>
            <w:pPr>
              <w:widowControl/>
              <w:spacing w:line="300" w:lineRule="exact"/>
              <w:textAlignment w:val="center"/>
              <w:rPr>
                <w:rFonts w:hint="eastAsia" w:ascii="仿宋_GB2312" w:hAnsi="仿宋_GB2312" w:cs="仿宋_GB2312"/>
                <w:color w:val="000000"/>
                <w:kern w:val="0"/>
                <w:sz w:val="28"/>
                <w:szCs w:val="28"/>
                <w:highlight w:val="none"/>
                <w:lang w:bidi="ar"/>
              </w:rPr>
            </w:pPr>
            <w:r>
              <w:rPr>
                <w:rFonts w:hint="eastAsia" w:ascii="仿宋_GB2312" w:hAnsi="仿宋_GB2312" w:cs="仿宋_GB2312"/>
                <w:color w:val="000000"/>
                <w:kern w:val="0"/>
                <w:sz w:val="28"/>
                <w:szCs w:val="28"/>
                <w:highlight w:val="none"/>
                <w:lang w:bidi="ar"/>
              </w:rPr>
              <w:br w:type="textWrapping"/>
            </w:r>
            <w:r>
              <w:rPr>
                <w:rFonts w:hint="eastAsia" w:ascii="仿宋_GB2312" w:hAnsi="仿宋_GB2312" w:cs="仿宋_GB2312"/>
                <w:color w:val="000000"/>
                <w:kern w:val="0"/>
                <w:sz w:val="28"/>
                <w:szCs w:val="28"/>
                <w:highlight w:val="none"/>
                <w:lang w:bidi="ar"/>
              </w:rPr>
              <w:br w:type="textWrapping"/>
            </w:r>
            <w:r>
              <w:rPr>
                <w:rFonts w:hint="eastAsia" w:ascii="仿宋_GB2312" w:hAnsi="仿宋_GB2312" w:cs="仿宋_GB2312"/>
                <w:color w:val="000000"/>
                <w:kern w:val="0"/>
                <w:sz w:val="28"/>
                <w:szCs w:val="28"/>
                <w:highlight w:val="none"/>
                <w:lang w:bidi="ar"/>
              </w:rPr>
              <w:t xml:space="preserve">                           申请单位（盖章）：   </w:t>
            </w:r>
          </w:p>
          <w:p>
            <w:pPr>
              <w:widowControl/>
              <w:spacing w:line="300" w:lineRule="exact"/>
              <w:textAlignment w:val="center"/>
              <w:rPr>
                <w:rFonts w:hint="eastAsia" w:ascii="仿宋_GB2312" w:hAnsi="仿宋_GB2312" w:cs="仿宋_GB2312"/>
                <w:color w:val="000000"/>
                <w:kern w:val="0"/>
                <w:sz w:val="28"/>
                <w:szCs w:val="28"/>
                <w:highlight w:val="none"/>
                <w:lang w:bidi="ar"/>
              </w:rPr>
            </w:pPr>
            <w:r>
              <w:rPr>
                <w:rFonts w:hint="eastAsia" w:ascii="仿宋_GB2312" w:hAnsi="仿宋_GB2312" w:cs="仿宋_GB2312"/>
                <w:color w:val="000000"/>
                <w:kern w:val="0"/>
                <w:sz w:val="28"/>
                <w:szCs w:val="28"/>
                <w:highlight w:val="none"/>
                <w:lang w:bidi="ar"/>
              </w:rPr>
              <w:t xml:space="preserve">         </w:t>
            </w:r>
          </w:p>
          <w:p>
            <w:pPr>
              <w:widowControl/>
              <w:spacing w:line="300" w:lineRule="exact"/>
              <w:textAlignment w:val="center"/>
              <w:rPr>
                <w:rFonts w:hint="eastAsia" w:ascii="仿宋_GB2312" w:hAnsi="仿宋_GB2312" w:cs="仿宋_GB2312"/>
                <w:color w:val="000000"/>
                <w:kern w:val="0"/>
                <w:sz w:val="28"/>
                <w:szCs w:val="28"/>
                <w:highlight w:val="none"/>
                <w:lang w:bidi="ar"/>
              </w:rPr>
            </w:pPr>
            <w:r>
              <w:rPr>
                <w:rFonts w:hint="eastAsia" w:ascii="仿宋_GB2312" w:hAnsi="仿宋_GB2312" w:cs="仿宋_GB2312"/>
                <w:color w:val="000000"/>
                <w:kern w:val="0"/>
                <w:sz w:val="28"/>
                <w:szCs w:val="28"/>
                <w:highlight w:val="none"/>
                <w:lang w:bidi="ar"/>
              </w:rPr>
              <w:t xml:space="preserve">                                   申请日期：    年    月    日</w:t>
            </w:r>
          </w:p>
          <w:p>
            <w:pPr>
              <w:widowControl/>
              <w:spacing w:line="300" w:lineRule="exact"/>
              <w:textAlignment w:val="center"/>
              <w:rPr>
                <w:rFonts w:hint="eastAsia" w:ascii="仿宋_GB2312" w:hAnsi="仿宋_GB2312" w:cs="仿宋_GB2312"/>
                <w:color w:val="000000"/>
                <w:kern w:val="0"/>
                <w:sz w:val="28"/>
                <w:szCs w:val="28"/>
                <w:highlight w:val="none"/>
                <w:lang w:bidi="ar"/>
              </w:rPr>
            </w:pPr>
          </w:p>
        </w:tc>
      </w:tr>
    </w:tbl>
    <w:p>
      <w:pPr>
        <w:pStyle w:val="26"/>
        <w:snapToGrid/>
        <w:spacing w:line="580" w:lineRule="exact"/>
        <w:ind w:firstLine="0" w:firstLineChars="0"/>
        <w:rPr>
          <w:rFonts w:hint="eastAsia" w:ascii="仿宋_GB2312" w:hAnsi="仿宋_GB2312" w:eastAsia="仿宋_GB2312" w:cs="仿宋_GB2312"/>
          <w:highlight w:val="none"/>
        </w:rPr>
      </w:pPr>
    </w:p>
    <w:p>
      <w:pPr>
        <w:pStyle w:val="26"/>
        <w:snapToGrid/>
        <w:spacing w:line="580" w:lineRule="exact"/>
        <w:ind w:left="0" w:leftChars="0" w:firstLine="0" w:firstLineChars="0"/>
        <w:rPr>
          <w:rFonts w:hint="eastAsia" w:ascii="仿宋_GB2312" w:hAnsi="仿宋_GB2312" w:eastAsia="仿宋_GB2312" w:cs="仿宋_GB2312"/>
          <w:highlight w:val="none"/>
        </w:rPr>
        <w:sectPr>
          <w:pgSz w:w="11906" w:h="16838"/>
          <w:pgMar w:top="1440" w:right="1800" w:bottom="1440" w:left="1800" w:header="851" w:footer="992" w:gutter="0"/>
          <w:pgNumType w:fmt="numberInDash"/>
          <w:cols w:space="720" w:num="1"/>
          <w:docGrid w:type="lines" w:linePitch="312" w:charSpace="0"/>
        </w:sectPr>
      </w:pPr>
    </w:p>
    <w:p>
      <w:pPr>
        <w:spacing w:line="600" w:lineRule="exact"/>
        <w:rPr>
          <w:rFonts w:hint="eastAsia" w:ascii="仿宋_GB2312" w:hAnsi="仿宋_GB2312" w:eastAsia="仿宋_GB2312" w:cs="仿宋_GB2312"/>
          <w:highlight w:val="none"/>
          <w:lang w:val="en-US" w:eastAsia="zh-CN"/>
        </w:rPr>
      </w:pPr>
      <w:r>
        <w:rPr>
          <w:rFonts w:hint="eastAsia" w:ascii="黑体" w:hAnsi="黑体" w:eastAsia="黑体" w:cs="黑体"/>
          <w:highlight w:val="none"/>
          <w:lang w:val="en-US" w:eastAsia="zh-CN"/>
        </w:rPr>
        <w:t>附件</w:t>
      </w:r>
      <w:r>
        <w:rPr>
          <w:rFonts w:hint="default" w:ascii="Times New Roman" w:hAnsi="Times New Roman" w:cs="Times New Roman"/>
          <w:highlight w:val="none"/>
          <w:lang w:val="en-US" w:eastAsia="zh-CN"/>
        </w:rPr>
        <w:t>2</w:t>
      </w:r>
    </w:p>
    <w:p>
      <w:pPr>
        <w:pStyle w:val="3"/>
        <w:rPr>
          <w:rFonts w:hint="eastAsia"/>
          <w:highlight w:val="none"/>
          <w:lang w:val="en-US" w:eastAsia="zh-CN"/>
        </w:rPr>
      </w:pPr>
      <w:r>
        <w:rPr>
          <w:rFonts w:hint="eastAsia"/>
          <w:highlight w:val="none"/>
        </w:rPr>
        <w:t>“放心消费承诺单位”</w:t>
      </w:r>
      <w:r>
        <w:rPr>
          <w:rFonts w:hint="default"/>
          <w:highlight w:val="none"/>
          <w:lang w:val="en-US"/>
        </w:rPr>
        <w:t>公示牌</w:t>
      </w:r>
      <w:r>
        <w:rPr>
          <w:rFonts w:hint="eastAsia"/>
          <w:highlight w:val="none"/>
          <w:lang w:val="en-US" w:eastAsia="zh-CN"/>
        </w:rPr>
        <w:t>模版</w:t>
      </w:r>
    </w:p>
    <w:p>
      <w:pPr>
        <w:pStyle w:val="9"/>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仿宋_GB2312" w:hAnsi="仿宋_GB2312" w:cs="仿宋_GB2312"/>
          <w:highlight w:val="none"/>
        </w:rPr>
        <w:sectPr>
          <w:pgSz w:w="11906" w:h="16838"/>
          <w:pgMar w:top="1440" w:right="1800" w:bottom="1440" w:left="1800" w:header="851" w:footer="992" w:gutter="0"/>
          <w:pgNumType w:fmt="numberInDash"/>
          <w:cols w:space="720" w:num="1"/>
          <w:docGrid w:type="lines" w:linePitch="312" w:charSpace="0"/>
        </w:sectPr>
      </w:pPr>
      <w:r>
        <w:rPr>
          <w:rFonts w:hint="eastAsia" w:eastAsia="仿宋_GB2312"/>
          <w:highlight w:val="none"/>
          <w:lang w:eastAsia="zh-CN"/>
        </w:rPr>
        <w:drawing>
          <wp:inline distT="0" distB="0" distL="114300" distR="114300">
            <wp:extent cx="2614295" cy="3975100"/>
            <wp:effectExtent l="0" t="0" r="14605" b="6350"/>
            <wp:docPr id="9" name="图片 9" descr="290b4285bb4863ea9c96fd1cfa76b0b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290b4285bb4863ea9c96fd1cfa76b0b1_"/>
                    <pic:cNvPicPr>
                      <a:picLocks noChangeAspect="1"/>
                    </pic:cNvPicPr>
                  </pic:nvPicPr>
                  <pic:blipFill>
                    <a:blip r:embed="rId5"/>
                    <a:stretch>
                      <a:fillRect/>
                    </a:stretch>
                  </pic:blipFill>
                  <pic:spPr>
                    <a:xfrm>
                      <a:off x="0" y="0"/>
                      <a:ext cx="2614295" cy="3975100"/>
                    </a:xfrm>
                    <a:prstGeom prst="rect">
                      <a:avLst/>
                    </a:prstGeom>
                  </pic:spPr>
                </pic:pic>
              </a:graphicData>
            </a:graphic>
          </wp:inline>
        </w:drawing>
      </w:r>
      <w:r>
        <w:rPr>
          <w:rFonts w:hint="eastAsia" w:eastAsia="仿宋_GB2312"/>
          <w:highlight w:val="none"/>
          <w:lang w:eastAsia="zh-CN"/>
        </w:rPr>
        <w:drawing>
          <wp:inline distT="0" distB="0" distL="114300" distR="114300">
            <wp:extent cx="4448810" cy="2966085"/>
            <wp:effectExtent l="0" t="0" r="8890" b="5715"/>
            <wp:docPr id="10" name="图片 10" descr="6073dbc4d20df21c37b4fcd898719e7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073dbc4d20df21c37b4fcd898719e7c_"/>
                    <pic:cNvPicPr>
                      <a:picLocks noChangeAspect="1"/>
                    </pic:cNvPicPr>
                  </pic:nvPicPr>
                  <pic:blipFill>
                    <a:blip r:embed="rId6"/>
                    <a:stretch>
                      <a:fillRect/>
                    </a:stretch>
                  </pic:blipFill>
                  <pic:spPr>
                    <a:xfrm>
                      <a:off x="0" y="0"/>
                      <a:ext cx="4448810" cy="2966085"/>
                    </a:xfrm>
                    <a:prstGeom prst="rect">
                      <a:avLst/>
                    </a:prstGeom>
                  </pic:spPr>
                </pic:pic>
              </a:graphicData>
            </a:graphic>
          </wp:inline>
        </w:drawing>
      </w:r>
    </w:p>
    <w:p>
      <w:pPr>
        <w:pStyle w:val="9"/>
        <w:widowControl/>
        <w:spacing w:before="157" w:beforeLines="50" w:beforeAutospacing="0" w:after="157" w:afterLines="50" w:afterAutospacing="0" w:line="240" w:lineRule="auto"/>
        <w:jc w:val="both"/>
        <w:rPr>
          <w:rFonts w:hint="eastAsia" w:ascii="黑体" w:hAnsi="黑体" w:eastAsia="黑体" w:cs="黑体"/>
          <w:sz w:val="32"/>
          <w:szCs w:val="32"/>
          <w:highlight w:val="none"/>
          <w:lang w:eastAsia="zh-CN"/>
        </w:rPr>
      </w:pPr>
    </w:p>
    <w:sectPr>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w5O64BAABLAwAADgAAAGRycy9lMm9Eb2MueG1srVPNThsxEL5X4h0s&#10;34mXSFT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x/Dk7rgEAAEsD&#10;AAAOAAAAAAAAAAEAIAAAAB4BAABkcnMvZTJvRG9jLnhtbFBLBQYAAAAABgAGAFkBAAA+BQAAAAA=&#10;">
              <v:fill on="f" focussize="0,0"/>
              <v:stroke on="f"/>
              <v:imagedata o:title=""/>
              <o:lock v:ext="edit" aspectratio="f"/>
              <v:textbox inset="0mm,0mm,0mm,0mm" style="mso-fit-shape-to-text:t;">
                <w:txbxContent>
                  <w:p>
                    <w:pPr>
                      <w:snapToGrid w:val="0"/>
                      <w:rPr>
                        <w:rFonts w:hint="default" w:ascii="Times New Roman" w:hAnsi="Times New Roman" w:eastAsia="仿宋_GB2312" w:cs="Times New Roman"/>
                        <w:sz w:val="28"/>
                        <w:szCs w:val="28"/>
                        <w:lang w:eastAsia="zh-CN"/>
                      </w:rPr>
                    </w:pP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E505FF"/>
    <w:multiLevelType w:val="singleLevel"/>
    <w:tmpl w:val="5DE505FF"/>
    <w:lvl w:ilvl="0" w:tentative="0">
      <w:start w:val="6"/>
      <w:numFmt w:val="chineseCounting"/>
      <w:suff w:val="space"/>
      <w:lvlText w:val="第%1章"/>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30063"/>
    <w:rsid w:val="00CB47E4"/>
    <w:rsid w:val="00CC5719"/>
    <w:rsid w:val="01BD3D8A"/>
    <w:rsid w:val="03695B34"/>
    <w:rsid w:val="03743F9A"/>
    <w:rsid w:val="0388668F"/>
    <w:rsid w:val="052838FC"/>
    <w:rsid w:val="06B27A64"/>
    <w:rsid w:val="07663265"/>
    <w:rsid w:val="0E2E49F1"/>
    <w:rsid w:val="0F024A5F"/>
    <w:rsid w:val="0FCD775F"/>
    <w:rsid w:val="10F76219"/>
    <w:rsid w:val="121F1DAD"/>
    <w:rsid w:val="136326EF"/>
    <w:rsid w:val="14625FC8"/>
    <w:rsid w:val="1607464C"/>
    <w:rsid w:val="18F53ABE"/>
    <w:rsid w:val="1B1055F1"/>
    <w:rsid w:val="1BDD4256"/>
    <w:rsid w:val="1CC55FCE"/>
    <w:rsid w:val="1D332CA0"/>
    <w:rsid w:val="200564D3"/>
    <w:rsid w:val="202578A5"/>
    <w:rsid w:val="20A479E5"/>
    <w:rsid w:val="232D45D2"/>
    <w:rsid w:val="23713A57"/>
    <w:rsid w:val="26CF561E"/>
    <w:rsid w:val="2D1943B0"/>
    <w:rsid w:val="2ECF6019"/>
    <w:rsid w:val="2F51208F"/>
    <w:rsid w:val="305D50E2"/>
    <w:rsid w:val="30F334D5"/>
    <w:rsid w:val="34165753"/>
    <w:rsid w:val="35EE7247"/>
    <w:rsid w:val="363029CD"/>
    <w:rsid w:val="39372291"/>
    <w:rsid w:val="3ACC44AA"/>
    <w:rsid w:val="3C34238D"/>
    <w:rsid w:val="3D2D1358"/>
    <w:rsid w:val="3DA35198"/>
    <w:rsid w:val="3DA664F0"/>
    <w:rsid w:val="3EC63488"/>
    <w:rsid w:val="3EE13858"/>
    <w:rsid w:val="3F5B1D59"/>
    <w:rsid w:val="40FD0E6C"/>
    <w:rsid w:val="4CDE1251"/>
    <w:rsid w:val="50805045"/>
    <w:rsid w:val="50DE4824"/>
    <w:rsid w:val="528C6D86"/>
    <w:rsid w:val="565B70B0"/>
    <w:rsid w:val="570576D5"/>
    <w:rsid w:val="576B1392"/>
    <w:rsid w:val="59125D70"/>
    <w:rsid w:val="5AC30063"/>
    <w:rsid w:val="5CCB0D92"/>
    <w:rsid w:val="5F3F19CF"/>
    <w:rsid w:val="61E47AE5"/>
    <w:rsid w:val="62360615"/>
    <w:rsid w:val="6508272F"/>
    <w:rsid w:val="66152B9E"/>
    <w:rsid w:val="66E254BE"/>
    <w:rsid w:val="674542D2"/>
    <w:rsid w:val="6908335A"/>
    <w:rsid w:val="6A2B3809"/>
    <w:rsid w:val="6A37438F"/>
    <w:rsid w:val="6EBC0F96"/>
    <w:rsid w:val="6F8C3C94"/>
    <w:rsid w:val="6FDA27B6"/>
    <w:rsid w:val="70D012BE"/>
    <w:rsid w:val="7146444A"/>
    <w:rsid w:val="72694C47"/>
    <w:rsid w:val="72ED5075"/>
    <w:rsid w:val="72F876D6"/>
    <w:rsid w:val="73B45BD1"/>
    <w:rsid w:val="74D61B5A"/>
    <w:rsid w:val="75C564C2"/>
    <w:rsid w:val="76964B69"/>
    <w:rsid w:val="7A3F1411"/>
    <w:rsid w:val="7C000F82"/>
    <w:rsid w:val="7EED60F6"/>
    <w:rsid w:val="7FC852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3">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ascii="方正小标宋简体" w:hAnsi="方正小标宋简体" w:eastAsia="方正小标宋简体"/>
      <w:kern w:val="44"/>
      <w:sz w:val="44"/>
    </w:rPr>
  </w:style>
  <w:style w:type="paragraph" w:styleId="2">
    <w:name w:val="heading 2"/>
    <w:basedOn w:val="1"/>
    <w:next w:val="1"/>
    <w:unhideWhenUsed/>
    <w:qFormat/>
    <w:uiPriority w:val="0"/>
    <w:pPr>
      <w:keepNext/>
      <w:keepLines/>
      <w:spacing w:beforeLines="0" w:beforeAutospacing="0" w:afterLines="0" w:afterAutospacing="0" w:line="240" w:lineRule="auto"/>
      <w:ind w:firstLine="0" w:firstLineChars="0"/>
      <w:outlineLvl w:val="1"/>
    </w:pPr>
    <w:rPr>
      <w:rFonts w:ascii="Arial" w:hAnsi="Arial" w:eastAsia="黑体"/>
    </w:rPr>
  </w:style>
  <w:style w:type="paragraph" w:styleId="4">
    <w:name w:val="heading 3"/>
    <w:basedOn w:val="1"/>
    <w:next w:val="1"/>
    <w:unhideWhenUsed/>
    <w:qFormat/>
    <w:uiPriority w:val="0"/>
    <w:pPr>
      <w:keepNext/>
      <w:keepLines/>
      <w:spacing w:beforeLines="0" w:beforeAutospacing="0" w:afterLines="0" w:afterAutospacing="0" w:line="240" w:lineRule="auto"/>
      <w:ind w:firstLine="0" w:firstLineChars="0"/>
      <w:outlineLvl w:val="2"/>
    </w:pPr>
    <w:rPr>
      <w:rFonts w:eastAsia="楷体_GB2312"/>
    </w:rPr>
  </w:style>
  <w:style w:type="paragraph" w:styleId="5">
    <w:name w:val="heading 4"/>
    <w:basedOn w:val="1"/>
    <w:next w:val="1"/>
    <w:semiHidden/>
    <w:unhideWhenUsed/>
    <w:qFormat/>
    <w:uiPriority w:val="0"/>
    <w:pPr>
      <w:keepNext/>
      <w:keepLines/>
      <w:spacing w:beforeLines="0" w:beforeAutospacing="0" w:afterLines="0" w:afterAutospacing="0" w:line="240" w:lineRule="auto"/>
      <w:outlineLvl w:val="3"/>
    </w:pPr>
    <w:rPr>
      <w:rFonts w:ascii="Arial" w:hAnsi="Arial"/>
      <w:b/>
      <w:sz w:val="32"/>
    </w:rPr>
  </w:style>
  <w:style w:type="character" w:default="1" w:styleId="11">
    <w:name w:val="Default Paragraph Font"/>
    <w:semiHidden/>
    <w:qFormat/>
    <w:uiPriority w:val="0"/>
    <w:rPr>
      <w:rFonts w:ascii="Times New Roman" w:hAnsi="Times New Roman" w:eastAsia="仿宋_GB2312"/>
      <w:sz w:val="32"/>
    </w:rPr>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Emphasis"/>
    <w:qFormat/>
    <w:uiPriority w:val="20"/>
    <w:rPr>
      <w:rFonts w:ascii="Verdana" w:hAnsi="Verdana"/>
      <w:i/>
      <w:iCs/>
      <w:kern w:val="0"/>
      <w:sz w:val="24"/>
      <w:szCs w:val="20"/>
      <w:lang w:eastAsia="en-US"/>
    </w:rPr>
  </w:style>
  <w:style w:type="paragraph" w:customStyle="1" w:styleId="13">
    <w:name w:val="正文 New New"/>
    <w:link w:val="3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正文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p15"/>
    <w:basedOn w:val="1"/>
    <w:qFormat/>
    <w:uiPriority w:val="0"/>
    <w:pPr>
      <w:widowControl/>
      <w:spacing w:before="100" w:beforeLines="0" w:after="100" w:afterLines="0"/>
      <w:jc w:val="left"/>
    </w:pPr>
    <w:rPr>
      <w:rFonts w:ascii="宋体" w:hAnsi="宋体" w:cs="宋体"/>
      <w:kern w:val="0"/>
      <w:sz w:val="24"/>
      <w:szCs w:val="24"/>
    </w:rPr>
  </w:style>
  <w:style w:type="paragraph" w:customStyle="1" w:styleId="16">
    <w:name w:val="调研报告正文"/>
    <w:basedOn w:val="1"/>
    <w:qFormat/>
    <w:uiPriority w:val="0"/>
    <w:pPr>
      <w:snapToGrid w:val="0"/>
      <w:spacing w:line="360" w:lineRule="auto"/>
      <w:ind w:firstLine="640" w:firstLineChars="200"/>
    </w:pPr>
    <w:rPr>
      <w:rFonts w:ascii="仿宋" w:hAnsi="仿宋" w:eastAsia="仿宋"/>
      <w:kern w:val="2"/>
      <w:sz w:val="32"/>
      <w:szCs w:val="32"/>
      <w:lang w:val="en-US" w:eastAsia="zh-CN"/>
    </w:rPr>
  </w:style>
  <w:style w:type="paragraph" w:customStyle="1" w:styleId="17">
    <w:name w:val="正文 New New New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8">
    <w:name w:val="调研报告正文 New New New New New New"/>
    <w:basedOn w:val="19"/>
    <w:qFormat/>
    <w:uiPriority w:val="0"/>
    <w:pPr>
      <w:snapToGrid w:val="0"/>
      <w:spacing w:line="360" w:lineRule="auto"/>
      <w:ind w:firstLine="640" w:firstLineChars="200"/>
    </w:pPr>
    <w:rPr>
      <w:rFonts w:ascii="仿宋" w:hAnsi="仿宋" w:eastAsia="仿宋"/>
      <w:sz w:val="32"/>
      <w:szCs w:val="32"/>
    </w:rPr>
  </w:style>
  <w:style w:type="paragraph" w:customStyle="1" w:styleId="19">
    <w:name w:val="正文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
    <w:name w:val="p0"/>
    <w:qFormat/>
    <w:uiPriority w:val="0"/>
    <w:rPr>
      <w:rFonts w:ascii="Calibri" w:hAnsi="Calibri" w:eastAsia="宋体" w:cs="Times New Roman"/>
      <w:sz w:val="21"/>
      <w:szCs w:val="21"/>
      <w:lang w:val="en-US" w:eastAsia="zh-CN" w:bidi="ar-SA"/>
    </w:rPr>
  </w:style>
  <w:style w:type="paragraph" w:customStyle="1" w:styleId="21">
    <w:name w:val="调研报告正文 New New New New"/>
    <w:basedOn w:val="13"/>
    <w:qFormat/>
    <w:uiPriority w:val="0"/>
    <w:pPr>
      <w:snapToGrid w:val="0"/>
      <w:spacing w:line="360" w:lineRule="auto"/>
      <w:ind w:firstLine="640" w:firstLineChars="200"/>
    </w:pPr>
    <w:rPr>
      <w:rFonts w:ascii="仿宋" w:hAnsi="仿宋" w:eastAsia="仿宋"/>
      <w:sz w:val="32"/>
      <w:szCs w:val="32"/>
    </w:rPr>
  </w:style>
  <w:style w:type="paragraph" w:customStyle="1" w:styleId="22">
    <w:name w:val="调研报告正文 New New New New New New New New New New New"/>
    <w:basedOn w:val="23"/>
    <w:qFormat/>
    <w:uiPriority w:val="0"/>
    <w:pPr>
      <w:snapToGrid w:val="0"/>
      <w:spacing w:line="360" w:lineRule="auto"/>
      <w:ind w:firstLine="640" w:firstLineChars="200"/>
    </w:pPr>
    <w:rPr>
      <w:rFonts w:ascii="仿宋" w:hAnsi="仿宋" w:eastAsia="仿宋"/>
      <w:sz w:val="32"/>
      <w:szCs w:val="32"/>
    </w:rPr>
  </w:style>
  <w:style w:type="paragraph" w:customStyle="1" w:styleId="23">
    <w:name w:val="正文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调研报告正文 New New New New New New New New New New"/>
    <w:basedOn w:val="25"/>
    <w:qFormat/>
    <w:uiPriority w:val="0"/>
    <w:pPr>
      <w:snapToGrid w:val="0"/>
      <w:spacing w:line="360" w:lineRule="auto"/>
      <w:ind w:firstLine="640" w:firstLineChars="200"/>
    </w:pPr>
    <w:rPr>
      <w:rFonts w:ascii="仿宋" w:hAnsi="仿宋" w:eastAsia="仿宋"/>
      <w:sz w:val="32"/>
      <w:szCs w:val="32"/>
    </w:rPr>
  </w:style>
  <w:style w:type="paragraph" w:customStyle="1" w:styleId="25">
    <w:name w:val="正文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调研报告正文 New New New New New New New New New New New New"/>
    <w:basedOn w:val="27"/>
    <w:qFormat/>
    <w:uiPriority w:val="0"/>
    <w:pPr>
      <w:snapToGrid w:val="0"/>
      <w:spacing w:line="360" w:lineRule="auto"/>
      <w:ind w:firstLine="640" w:firstLineChars="200"/>
    </w:pPr>
    <w:rPr>
      <w:rFonts w:ascii="仿宋" w:hAnsi="仿宋" w:eastAsia="仿宋"/>
      <w:sz w:val="32"/>
      <w:szCs w:val="32"/>
    </w:rPr>
  </w:style>
  <w:style w:type="paragraph" w:customStyle="1" w:styleId="27">
    <w:name w:val="正文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28">
    <w:name w:val="font01"/>
    <w:qFormat/>
    <w:uiPriority w:val="0"/>
    <w:rPr>
      <w:rFonts w:hint="eastAsia" w:ascii="仿宋_GB2312" w:hAnsi="Times New Roman" w:eastAsia="仿宋_GB2312" w:cs="仿宋_GB2312"/>
      <w:color w:val="000000"/>
      <w:sz w:val="28"/>
      <w:szCs w:val="28"/>
      <w:u w:val="single"/>
    </w:rPr>
  </w:style>
  <w:style w:type="character" w:customStyle="1" w:styleId="29">
    <w:name w:val="font11"/>
    <w:qFormat/>
    <w:uiPriority w:val="0"/>
    <w:rPr>
      <w:rFonts w:hint="eastAsia" w:ascii="仿宋_GB2312" w:hAnsi="Times New Roman" w:eastAsia="仿宋_GB2312" w:cs="仿宋_GB2312"/>
      <w:color w:val="000000"/>
      <w:sz w:val="28"/>
      <w:szCs w:val="28"/>
      <w:u w:val="none"/>
    </w:rPr>
  </w:style>
  <w:style w:type="character" w:customStyle="1" w:styleId="30">
    <w:name w:val="font31"/>
    <w:qFormat/>
    <w:uiPriority w:val="0"/>
    <w:rPr>
      <w:rFonts w:hint="default" w:ascii="Times New Roman" w:hAnsi="Times New Roman" w:eastAsia="仿宋_GB2312" w:cs="Times New Roman"/>
      <w:color w:val="000000"/>
      <w:sz w:val="28"/>
      <w:szCs w:val="28"/>
      <w:u w:val="none"/>
    </w:rPr>
  </w:style>
  <w:style w:type="character" w:customStyle="1" w:styleId="31">
    <w:name w:val="正文 New New Char"/>
    <w:link w:val="13"/>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省工商行政管理局</Company>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2024-02-04T03:37:00Z</dcterms:created>
  <dc:creator>赵炎</dc:creator>
  <cp:lastModifiedBy>何昆</cp:lastModifiedBy>
  <dcterms:modified xsi:type="dcterms:W3CDTF">2024-08-08T09:13:54Z</dcterms:modified>
  <dc:title>广东省消费者委员会关于印发《广东省经营者“放心消费承诺”活动规则》和《广东省线下无理由退货承诺指引》的通知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41DA755A9EB548A19A282D462FA7735D</vt:lpwstr>
  </property>
</Properties>
</file>